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F3E27" w14:textId="77777777" w:rsidR="00E401EA" w:rsidRDefault="00E401EA" w:rsidP="00E401EA">
      <w:pPr>
        <w:spacing w:before="450"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1.1. “Етказиб берувчи” шартноманинг таркибий қисми кўрсатилган маҳсулотни нархи ва миқдори бўйича ҳамда шартноманинг шартлари ва қоидаларига асосан етказиб бериш, “Харидор” эса қабул қилиш ва тўлаш мажбуриятини ўз зиммасига олади. </w:t>
      </w:r>
    </w:p>
    <w:p w14:paraId="25274272" w14:textId="77777777" w:rsidR="00E401EA" w:rsidRDefault="00E401EA" w:rsidP="00E401EA">
      <w:pPr>
        <w:spacing w:before="450"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1.2. “Етказиб берувчи” “Харидор” билан келишган ҳолда маҳсулотни белгиланган муддатдан олдин ва алоҳида партияларда етказиб бериши мумкин. </w:t>
      </w:r>
    </w:p>
    <w:p w14:paraId="4C481735" w14:textId="04900BF4" w:rsidR="00E401EA" w:rsidRPr="00E401EA" w:rsidRDefault="00E401EA" w:rsidP="00E401EA">
      <w:pPr>
        <w:spacing w:before="450"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1.3. Етказиб бериладиган маҳсулот сифати “Харидор”нинг техник талабига, ишлаб чиқарувчининг техник ҳужжатларига ҳамда Ўзбекистон Республикасига олиб кириладиган маҳсулотлар учун ўрнатилган ва стандартлашнинг меъёрий хужжатлари (ГОСТ, O'z Dst, Ts ва б.) талабларига жавоб бериши лозим. Сертификатланмайдиган махсулотлар бундан мустасно. </w:t>
      </w:r>
    </w:p>
    <w:p w14:paraId="04AF378E"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2. Маҳсулотнинг баҳоси ва тўлов шартлари</w:t>
      </w:r>
    </w:p>
    <w:p w14:paraId="471DAC6A" w14:textId="0DF83DD5"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2.1. Мазкур шартнома бўйича маҳсулотнинг умумий нархи ҚҚС билан </w:t>
      </w:r>
      <w:r w:rsidR="00AC6D0A">
        <w:rPr>
          <w:rFonts w:ascii="manroperegular" w:eastAsia="Times New Roman" w:hAnsi="manroperegular" w:cs="Times New Roman"/>
          <w:color w:val="FF0000"/>
          <w:sz w:val="21"/>
          <w:szCs w:val="21"/>
          <w:lang w:val="uz-Cyrl-UZ" w:eastAsia="ru-RU"/>
        </w:rPr>
        <w:t>00000000</w:t>
      </w:r>
      <w:r w:rsidRPr="00E401EA">
        <w:rPr>
          <w:rFonts w:ascii="manroperegular" w:eastAsia="Times New Roman" w:hAnsi="manroperegular" w:cs="Times New Roman"/>
          <w:color w:val="FF0000"/>
          <w:sz w:val="21"/>
          <w:szCs w:val="21"/>
          <w:lang w:eastAsia="ru-RU"/>
        </w:rPr>
        <w:t xml:space="preserve"> (</w:t>
      </w:r>
      <w:r w:rsidR="00AC6D0A">
        <w:rPr>
          <w:rFonts w:ascii="manroperegular" w:eastAsia="Times New Roman" w:hAnsi="manroperegular" w:cs="Times New Roman"/>
          <w:color w:val="FF0000"/>
          <w:sz w:val="21"/>
          <w:szCs w:val="21"/>
          <w:lang w:val="uz-Cyrl-UZ" w:eastAsia="ru-RU"/>
        </w:rPr>
        <w:t>сўз билан ёзилади</w:t>
      </w:r>
      <w:r w:rsidRPr="00E401EA">
        <w:rPr>
          <w:rFonts w:ascii="manroperegular" w:eastAsia="Times New Roman" w:hAnsi="manroperegular" w:cs="Times New Roman"/>
          <w:color w:val="FF0000"/>
          <w:sz w:val="21"/>
          <w:szCs w:val="21"/>
          <w:lang w:eastAsia="ru-RU"/>
        </w:rPr>
        <w:t xml:space="preserve">) </w:t>
      </w:r>
    </w:p>
    <w:p w14:paraId="487B99DE"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2.2. Етказиб бериладиган маҳсулотнинг нархи қатъий нарх ҳисобланиб, шартнома тўлиқ бажарилгунга қадар ўзгармайди. </w:t>
      </w:r>
    </w:p>
    <w:p w14:paraId="50F2FA42" w14:textId="04A0DC1D"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2.3. «Харидор» томонидан 10 ( ўн) куни ичида «Етказиб берувчи»нинг ҳисоб рақамига шартнома умумий баҳосининг 30 % миқдорида </w:t>
      </w:r>
      <w:r w:rsidR="00031B0D">
        <w:rPr>
          <w:rFonts w:ascii="manroperegular" w:eastAsia="Times New Roman" w:hAnsi="manroperegular" w:cs="Times New Roman"/>
          <w:color w:val="000000"/>
          <w:sz w:val="21"/>
          <w:szCs w:val="21"/>
          <w:lang w:val="uz-Cyrl-UZ" w:eastAsia="ru-RU"/>
        </w:rPr>
        <w:t xml:space="preserve">олдиндан </w:t>
      </w:r>
      <w:r w:rsidRPr="00E401EA">
        <w:rPr>
          <w:rFonts w:ascii="manroperegular" w:eastAsia="Times New Roman" w:hAnsi="manroperegular" w:cs="Times New Roman"/>
          <w:color w:val="000000"/>
          <w:sz w:val="21"/>
          <w:szCs w:val="21"/>
          <w:lang w:eastAsia="ru-RU"/>
        </w:rPr>
        <w:t xml:space="preserve">тўлов амалга оширилади, </w:t>
      </w:r>
      <w:r w:rsidR="00031B0D">
        <w:rPr>
          <w:rFonts w:ascii="manroperegular" w:eastAsia="Times New Roman" w:hAnsi="manroperegular" w:cs="Times New Roman"/>
          <w:color w:val="000000"/>
          <w:sz w:val="21"/>
          <w:szCs w:val="21"/>
          <w:lang w:val="uz-Cyrl-UZ" w:eastAsia="ru-RU"/>
        </w:rPr>
        <w:t xml:space="preserve">қолган </w:t>
      </w:r>
      <w:r w:rsidRPr="00E401EA">
        <w:rPr>
          <w:rFonts w:ascii="manroperegular" w:eastAsia="Times New Roman" w:hAnsi="manroperegular" w:cs="Times New Roman"/>
          <w:color w:val="000000"/>
          <w:sz w:val="21"/>
          <w:szCs w:val="21"/>
          <w:lang w:eastAsia="ru-RU"/>
        </w:rPr>
        <w:t xml:space="preserve">70%ини махсулот қабул қилинганидан сўнг 10 банк кунида тўлаб беради. </w:t>
      </w:r>
    </w:p>
    <w:p w14:paraId="14778E3F"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3. Етказиб бериш шартлари ва муддати</w:t>
      </w:r>
    </w:p>
    <w:p w14:paraId="260C34C9"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3.1. Мажбурий сертификатланадиган маҳсулот билан биргаликда Ўзбекистон Республикасининг ваколатли органи томонидан берилган сертификатнинг тасдиқланган нусхаси тақдим этилади. Сертификатланиши лозим бўлган маҳсулот, сертификатсиз тақдим қилинганда “Харидор” маҳсулотни қабул қилишни рад этиш ҳуқуқига эга. </w:t>
      </w:r>
    </w:p>
    <w:p w14:paraId="0887361D"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3.2. Маҳсулотни етказиб бериш муддати “Етказиб берувчи” томонидан олдиндан тўлов ўтказилган вақтдан бошлаб Харидорнинг оғзаки ёки ёзма талабномаси асосида 10 кун ичида етказиб беради. “Етказиб берувчи” маҳсулотни юклаб жўнатишга (топширишга) тайёрлиги тўғрисида “Харидор”ни хабардор қилиши лозим. “Харидор”ни ўз вақтида хабардор қилмаган ҳолда, “Етказиб берувчи”га маҳсулотни кечиктириб етказиб бергани учун шартнома шартларига мувофиқ жарима қўлланилади. </w:t>
      </w:r>
    </w:p>
    <w:p w14:paraId="49752B16"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3.3. Етказиб бериш муддати “Етказиб берувчи” ва “Харидор”ларнинг ваколатли шахслари томонидан имзоланган ҳисоб-фактура расмийлаштирилиши вақти ҳисобланади, бироқ ушбу маҳсулотни сақлаш жойида (омборда) қабул қилиш далолатномаси имзоланиши кунидан олдин эмас. </w:t>
      </w:r>
    </w:p>
    <w:p w14:paraId="1845F10E" w14:textId="0F7CF458"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3.4. Маҳсулот “Етказиб берувчи”нинг транспорт воситалари орқали </w:t>
      </w:r>
      <w:r w:rsidR="00AF6486" w:rsidRPr="00652BA9">
        <w:rPr>
          <w:rFonts w:ascii="manroperegular" w:eastAsia="Times New Roman" w:hAnsi="manroperegular" w:cs="Times New Roman"/>
          <w:b/>
          <w:bCs/>
          <w:color w:val="FF0000"/>
          <w:sz w:val="21"/>
          <w:szCs w:val="21"/>
          <w:lang w:val="uz-Cyrl-UZ" w:eastAsia="ru-RU"/>
        </w:rPr>
        <w:t>Самарқанд</w:t>
      </w:r>
      <w:r w:rsidRPr="00652BA9">
        <w:rPr>
          <w:rFonts w:ascii="manroperegular" w:eastAsia="Times New Roman" w:hAnsi="manroperegular" w:cs="Times New Roman"/>
          <w:b/>
          <w:bCs/>
          <w:color w:val="FF0000"/>
          <w:sz w:val="21"/>
          <w:szCs w:val="21"/>
          <w:lang w:eastAsia="ru-RU"/>
        </w:rPr>
        <w:t xml:space="preserve"> вилояти </w:t>
      </w:r>
      <w:r w:rsidR="00AF6486" w:rsidRPr="00652BA9">
        <w:rPr>
          <w:rFonts w:ascii="manroperegular" w:eastAsia="Times New Roman" w:hAnsi="manroperegular" w:cs="Times New Roman"/>
          <w:b/>
          <w:bCs/>
          <w:color w:val="FF0000"/>
          <w:sz w:val="21"/>
          <w:szCs w:val="21"/>
          <w:lang w:val="uz-Cyrl-UZ" w:eastAsia="ru-RU"/>
        </w:rPr>
        <w:t xml:space="preserve">Иштихон тумани </w:t>
      </w:r>
      <w:r w:rsidR="00554ABE" w:rsidRPr="00652BA9">
        <w:rPr>
          <w:rFonts w:ascii="manroperegular" w:eastAsia="Times New Roman" w:hAnsi="manroperegular" w:cs="Times New Roman"/>
          <w:b/>
          <w:bCs/>
          <w:color w:val="FF0000"/>
          <w:sz w:val="21"/>
          <w:szCs w:val="21"/>
          <w:lang w:val="uz-Cyrl-UZ" w:eastAsia="ru-RU"/>
        </w:rPr>
        <w:t xml:space="preserve">Қорадарё дарёсининг “Жарости” МФЙ </w:t>
      </w:r>
      <w:r w:rsidRPr="00652BA9">
        <w:rPr>
          <w:rFonts w:ascii="manroperegular" w:eastAsia="Times New Roman" w:hAnsi="manroperegular" w:cs="Times New Roman"/>
          <w:b/>
          <w:bCs/>
          <w:color w:val="FF0000"/>
          <w:sz w:val="21"/>
          <w:szCs w:val="21"/>
          <w:lang w:eastAsia="ru-RU"/>
        </w:rPr>
        <w:t>даги</w:t>
      </w:r>
      <w:r w:rsidRPr="00E401EA">
        <w:rPr>
          <w:rFonts w:ascii="manroperegular" w:eastAsia="Times New Roman" w:hAnsi="manroperegular" w:cs="Times New Roman"/>
          <w:color w:val="000000"/>
          <w:sz w:val="21"/>
          <w:szCs w:val="21"/>
          <w:lang w:eastAsia="ru-RU"/>
        </w:rPr>
        <w:t xml:space="preserve"> объектга етказиб берилади.</w:t>
      </w:r>
    </w:p>
    <w:p w14:paraId="4998B950" w14:textId="58D1572B"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 3.5. Маҳсулот қабул қилиниши “Харидор” вакиллари томонидан “Етказиб берувчи” вакиллари иштирокида амалга оширилади.3.6.Маҳсулотга эгалик ҳуқуқи ҳақиқий топшириш вақтида, ҳисоб-фактура имзоланганидан сўнг “Харидор”га ўтади</w:t>
      </w:r>
    </w:p>
    <w:p w14:paraId="030A1546"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lastRenderedPageBreak/>
        <w:t>4. Кафолатлар</w:t>
      </w:r>
    </w:p>
    <w:p w14:paraId="22907BC3"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4.1. . Етказиб берувчи” шартномага асосланиб етказиб бериладиган маҳсулотлар учун, ишга келтирилган кундан бошлаб 12 (ўн икки) ой кафолат тақдим этилади. </w:t>
      </w:r>
    </w:p>
    <w:p w14:paraId="493E9A32"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4.2. “Етказиб берувчи” етказиб берилаётган маҳсулотнинг сифатини шартноманинг 1.3 бандига мувофиқ келишини кафолатлайди. </w:t>
      </w:r>
    </w:p>
    <w:p w14:paraId="17680DE2"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4.3.Кафолат хизмати кўрсатилади. </w:t>
      </w:r>
    </w:p>
    <w:p w14:paraId="493DFFAF"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4.4. Кафолат хизмати деганда маҳсулотда ёки унинг таркибий қисмларида кафолат муддати даврида аниқланган ва хабардор қилинган эгаси томонидан сақлаш, фойдаланиш қоидалари бузилишидан келиб чиқмаган нуқсонларнинг “Ишлаб чиқарувчи” томонидан бепул таъмирланиши ёки янгисига алмаштирилиши тушунилади.</w:t>
      </w:r>
    </w:p>
    <w:p w14:paraId="4BBAC192"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 4.5. Кафолат хизмати бўйича ишлар бажарилиши ёки маҳсулотни алмаштириш муддати томонлар ваколатли шахсларининг нуқсонлик далолатномасини имзолаш кунидан бошлаб 30 календарь кунидан ошмаслиги лозим. </w:t>
      </w:r>
    </w:p>
    <w:p w14:paraId="34DEBE6D" w14:textId="6A86AD7F"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4.6 “Харидор” олаётган махсулотни “Етказиб берувчи” томонидан тақдим этилган яъни Ўзбекистон Республикасига стандартлашнинг меъёрий хужжатлари “махсулотларни фойдаланиш ва хизмат кўрсатиш бўйича махсус тасдиқланган қўлланма” асосига риоя қилиши шарт. “Харидор” махсулотларни кўрсатилган меъёрий қўлланмага риоя қилмаса кўрсатилган муддатни ўтамаслик мумкун</w:t>
      </w:r>
    </w:p>
    <w:p w14:paraId="603C2494"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5. Томонларнинг жавобгарлиги</w:t>
      </w:r>
    </w:p>
    <w:p w14:paraId="7236538A"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5.1. Шартнома бўйича ўз вақтида ва лозим даражада маҳсулотлар етказиб бермаганда, “Етказиб берувчи” “Харидор”га бажарилмаган мажбурият қийматининг ҳар бир кечиктирилган куни учун 0,5% миқдорида пеня тўлайди, бунда хисобланган пенянинг умумий миқдори етказиб берилмаган маҳсулот (иш хизмат)нинг 50% қийматидан ошмаслиги лозим.</w:t>
      </w:r>
    </w:p>
    <w:p w14:paraId="288B9346"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 5.2. Етказиб берилган маҳсулот учун тўловлар ўз вақтида амалга оширилмаганда, “Харидор” “Етказиб берувчи”га ҳар бир кечиктирилган кун учун кечиктирилган тўловнинг 0,4% ҳажмида пеня тўлайди, бунда ҳисобланган пенянинг умумий суммаси кечиктирилган тўловнинг 50%дан ошмаслиги лозим. </w:t>
      </w:r>
    </w:p>
    <w:p w14:paraId="73FE7840"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5.3. Агар етказиб берилган маҳсулот мазкур шартноманинг 1.3. бандида кўрсатилган талабларга жавоб бермаса “Харидор” маҳсулотни қабул қилиш ҳамда тўловни амалга оширишдан бош тортишга ҳақли ва агар маҳсулот учун тўлов амалга оширилган бўлса, маҳсулотни сифатлисига алмаштиришни ёки тўланган маблағни қайтариш талаб қилишга, шуниндек “Етказиб берувчи”дан талаб даражасида бўлмаган маҳсулот қийматининг 20% ҳажмида жарима ўндиришга ҳақлидир. </w:t>
      </w:r>
    </w:p>
    <w:p w14:paraId="431649DC"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5.4. Томонларнинг мажбуриятларни лозим даражада бажармаслигидан жарима ва пеня тўлаши, уларнинг шартнома бўйича мажбуриятларини бажаришидан озод қилмайди. </w:t>
      </w:r>
    </w:p>
    <w:p w14:paraId="5FCBE1EA"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5.5. ”Етказиб берувчи” маҳсулотларнинг Ўзбекистон Республикаси ҳудудига қонуний (расмий) равишда олиб кирилишини мувофиқлаштирувчи қонунчилик талабларига риоя қилинишига жавобгардир. </w:t>
      </w:r>
    </w:p>
    <w:p w14:paraId="7E542F75" w14:textId="491C5A95"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lastRenderedPageBreak/>
        <w:t>5.6. Шартномага асосан маҳсулот етказиб берилиши кейинги молия йилига ўтиб кетган тақдирда “Харидор” етказиб берилмаган махсулот қийматининг 50 фоизи миқдорида неустойка ўндириш тўғрисида судга мурожаат қилиш ҳуқуқига эга бўлади</w:t>
      </w:r>
    </w:p>
    <w:p w14:paraId="7EAD98B5"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6. Рекламация</w:t>
      </w:r>
    </w:p>
    <w:p w14:paraId="36703FC0"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6.1. Рекламация етказиб берилган маҳсулот сифати ва миқдори бўйича берилиши мумкин. Маҳсулот сифати бўйича рекламация унинг стандартлашнинг меъёрий хужжатлари талабларига, ишлаб чиқарувчининг техник ҳужжатларида кўрсатилган тавсифларга мос бўлмаган ҳолда берилиши мумкин. </w:t>
      </w:r>
    </w:p>
    <w:p w14:paraId="4438CFC3"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6.2.“Харидор” “Етказиб берувчи”га маҳсулот миқдори бўйича етказиб берилган кундан бошлаб 30 календар кун давомида, сифати бўйича эса кафолат муддати давомида рекламация бериши мумкин. Рекламацияда маҳсулот номи, миқдори ва рекламация беришга асоси кўрсатилиши лозим. Юқорида кўрсатилган муддат тугагандан сўнг рекламация қабул қилинмайди.</w:t>
      </w:r>
    </w:p>
    <w:p w14:paraId="28A8EB7B"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 6.3. Етказиб берувчи” рекламациянинг асосланганлигини текшириш ҳуқуқига эга. </w:t>
      </w:r>
    </w:p>
    <w:p w14:paraId="10E33624"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6.4. “Харидор” қабул қилаётганда етказиб берилаётган маҳсулот миқдори ва сифати шартнома шартларига мос келмаган ҳолда, “Етказиб берувчи” ўз ҳисобидан, етмаётган маҳсулотни 10 календарь куни давомида етказиб беришга ёки талаб даражасидаги маҳсулотга алмаштиришга мажбур.</w:t>
      </w:r>
    </w:p>
    <w:p w14:paraId="64C845AC" w14:textId="735EA4BF"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 6.5. Рекламацияни кўриб чиқиш муддати 30 календарь кунидан иборат. Уни кўриб чиқиш муддати тугаганидан сўнг рекламацияга жавоб берилмаган ҳолда, рекламация қондирилган ҳисобланади</w:t>
      </w:r>
    </w:p>
    <w:p w14:paraId="7225C34E"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7. Низоларни ҳал қилиш</w:t>
      </w:r>
    </w:p>
    <w:p w14:paraId="2DC26FCA" w14:textId="77777777"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7.1. Мазкур шартномага асосан “Етказиб берувчи” ва “Харидор” ўртасидаги барча тортишув ва келишмовчиликлар ўзаро музокара йўли билан ҳал қилинади. “Томонлар” бир тўхтамга келмаган тақдирда мазкур шартномадан келиб чиққан барча низолар Тошкент туманлараро иқтисодий судида кўриб чиқилади</w:t>
      </w:r>
    </w:p>
    <w:p w14:paraId="174753F4"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8. Шартнома амал қилиш муддати</w:t>
      </w:r>
    </w:p>
    <w:p w14:paraId="266C7AA1" w14:textId="08B8471F"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Мазкур шартнома Томонлар томонидан имзоланган вақтдан бошлаб кучга киради ва 202</w:t>
      </w:r>
      <w:r w:rsidR="00652BA9" w:rsidRPr="00652BA9">
        <w:rPr>
          <w:rFonts w:ascii="manroperegular" w:eastAsia="Times New Roman" w:hAnsi="manroperegular" w:cs="Times New Roman"/>
          <w:color w:val="000000"/>
          <w:sz w:val="21"/>
          <w:szCs w:val="21"/>
          <w:lang w:eastAsia="ru-RU"/>
        </w:rPr>
        <w:t>6</w:t>
      </w:r>
      <w:r w:rsidRPr="00E401EA">
        <w:rPr>
          <w:rFonts w:ascii="manroperegular" w:eastAsia="Times New Roman" w:hAnsi="manroperegular" w:cs="Times New Roman"/>
          <w:color w:val="000000"/>
          <w:sz w:val="21"/>
          <w:szCs w:val="21"/>
          <w:lang w:eastAsia="ru-RU"/>
        </w:rPr>
        <w:t xml:space="preserve"> йил 31 декабрга қадар амал қилади</w:t>
      </w:r>
    </w:p>
    <w:p w14:paraId="2AA934CD"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9. Форс-мажор</w:t>
      </w:r>
    </w:p>
    <w:p w14:paraId="6B547995"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9.1. Енгиб бўлмас куч, яъни: ёнғин, табиий офат, урушлар, ҳарбий опреациялар, эксперт ва импорт таъқиқланиши ёки блокада оқибатида, ушбу вазиятлар бевосита мазкур шартнома бажарилишига таъсир этган ҳолда, мажбуриятлар тўлиқ ёки қисман бажарилмаганлиги учун томонлар жавобгарликдан озод қилинади. Шу билан бирга мазкур шартнома бўйича мажбуриятлар бажарилиши муддати шу каби вазиятлар бўлиб ўтган вақтга мос равишда сурилади. </w:t>
      </w:r>
    </w:p>
    <w:p w14:paraId="1E9C18CD"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9.2. Юқорида кўрсатилган вазиятлар уч ойдан ортиқ давом этган ҳолда, ҳар иккала томон мазкур Шартнома бўйича мажбуриятларининг кейинги бажарилишидан воз кечиш ҳуқуқига эга. Ушбу ҳолда “етказиб берувчи” мазкур шартномада кўзда тутилган маҳсулот етказиб беришга доир ўз мажбуриятларининг бажарилмаган қисми бўйича пул маблағларини “Харидор”га қайтариб беради.</w:t>
      </w:r>
    </w:p>
    <w:p w14:paraId="385B6CCC" w14:textId="22C94656" w:rsidR="00E401EA" w:rsidRP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lastRenderedPageBreak/>
        <w:t xml:space="preserve"> 9.3. Мазкур шартнома бўйича ўз мажбуриятларини бажариш имкони бўлмаган томон зудлик билан юқорида кўрсатилган вазиятлар юзага келиши вақтидан бошлаб 20 календарь кундан кечикмасдан иккинчи томонни ушбу вазиятлар юзага келиши ва улар тўхташининг тахминий муддати тўғрисида хабардор қилиши лозим. Юқорида қайд этилган вазиятларнинг мавжудлиги ва давомийлигининг исботи сифатида тегишли ваколатли органлар томонидан бериладиган сертификатлар хизмат қилади</w:t>
      </w:r>
    </w:p>
    <w:p w14:paraId="26699D29" w14:textId="77777777" w:rsidR="00E401EA" w:rsidRPr="00E401EA" w:rsidRDefault="00E401EA" w:rsidP="00E401EA">
      <w:pPr>
        <w:spacing w:after="0" w:line="240" w:lineRule="auto"/>
        <w:jc w:val="center"/>
        <w:rPr>
          <w:rFonts w:ascii="manroperegular" w:eastAsia="Times New Roman" w:hAnsi="manroperegular" w:cs="Times New Roman"/>
          <w:b/>
          <w:bCs/>
          <w:color w:val="000000"/>
          <w:sz w:val="24"/>
          <w:szCs w:val="24"/>
          <w:lang w:eastAsia="ru-RU"/>
        </w:rPr>
      </w:pPr>
      <w:r w:rsidRPr="00E401EA">
        <w:rPr>
          <w:rFonts w:ascii="manroperegular" w:eastAsia="Times New Roman" w:hAnsi="manroperegular" w:cs="Times New Roman"/>
          <w:b/>
          <w:bCs/>
          <w:color w:val="000000"/>
          <w:sz w:val="24"/>
          <w:szCs w:val="24"/>
          <w:lang w:eastAsia="ru-RU"/>
        </w:rPr>
        <w:t>10. Коррупцияга қарши курашиш ва бошка шартлар</w:t>
      </w:r>
    </w:p>
    <w:p w14:paraId="1CCEF40B"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10.1. Мазкур шартномага ҳар қандай ўзгартириш ва қўшимчалар киритиш улар фақатгина иккала томон масъул вакиллари томонидан имзоланган ва ёзма равишда бажарилган ҳолдагина ҳақиқий ҳисобланади. </w:t>
      </w:r>
    </w:p>
    <w:p w14:paraId="06FBA7D0"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10.2. Бошқа томоннинг ёзма рухсатисиз ҳеч бир томон мазкур шартнома бўйича ўз ҳуқуқ ёки мажбуриятларини учинчи шахсга бериши мумкин эмас. </w:t>
      </w:r>
    </w:p>
    <w:p w14:paraId="5A36279C"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10.3.Томонларнинг тўлов ёки бошқа реквизит номлари ўзгарган ҳолда, бошқа томон бу ҳақда ёзма равишда дарҳол хабар бериши лозим. </w:t>
      </w:r>
    </w:p>
    <w:p w14:paraId="3F606DD5"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10.4. Томонлар мазкур шартномада кўзда тутилмаган ҳоллар бўйича Ўзбекистон Республикаси Фуқаролик Кодекси, Ўзбекистон Республикасининг “Хўжалик юритувчи субъектлар фаолиятининг шартномавий-ҳуқуқий фаолияти тўғрисида”ги Қонуни ва Ўзбекистон Республикасининг амалдаги қонунчилигига кўра амал қилишади. </w:t>
      </w:r>
    </w:p>
    <w:p w14:paraId="65696027" w14:textId="77777777"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 xml:space="preserve">10.5. Томонлар мазкур шартнома бўйича мажбуриятларни бажаришда коррупция холатларига йўл қўймаслиги лозим. Ушбу холатга дуч келган томон 71-269-88-10 рақами орқали маълум қилиш мажбуриятини олади </w:t>
      </w:r>
    </w:p>
    <w:p w14:paraId="3CBEF993" w14:textId="208D26A9" w:rsidR="00E401EA" w:rsidRDefault="00E401EA"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r w:rsidRPr="00E401EA">
        <w:rPr>
          <w:rFonts w:ascii="manroperegular" w:eastAsia="Times New Roman" w:hAnsi="manroperegular" w:cs="Times New Roman"/>
          <w:color w:val="000000"/>
          <w:sz w:val="21"/>
          <w:szCs w:val="21"/>
          <w:lang w:eastAsia="ru-RU"/>
        </w:rPr>
        <w:t>10.6. Шартнома мазмуни жиҳатидан бир хил бўлган, тенг юридик кучга эга бўлган 2 нусхада тузилиб, иккала томон имзолари ва муҳрлари билан тасдиқланган</w:t>
      </w:r>
    </w:p>
    <w:p w14:paraId="36612E7E" w14:textId="77777777" w:rsidR="00652BA9" w:rsidRDefault="00652BA9" w:rsidP="00652BA9">
      <w:pPr>
        <w:spacing w:before="75" w:after="0" w:line="240" w:lineRule="auto"/>
        <w:ind w:left="75" w:right="75"/>
        <w:jc w:val="both"/>
        <w:rPr>
          <w:rFonts w:ascii="manroperegular" w:eastAsia="Times New Roman" w:hAnsi="manroperegular" w:cs="Times New Roman"/>
          <w:color w:val="000000"/>
          <w:sz w:val="21"/>
          <w:szCs w:val="21"/>
          <w:lang w:val="uz-Cyrl-UZ" w:eastAsia="ru-RU"/>
        </w:rPr>
      </w:pPr>
    </w:p>
    <w:p w14:paraId="6E1AEC6E" w14:textId="29EBC8C9" w:rsidR="00652BA9" w:rsidRPr="00652BA9" w:rsidRDefault="00652BA9" w:rsidP="00652BA9">
      <w:pPr>
        <w:spacing w:before="75" w:after="0" w:line="240" w:lineRule="auto"/>
        <w:ind w:left="75" w:right="75"/>
        <w:jc w:val="both"/>
        <w:rPr>
          <w:rFonts w:ascii="manroperegular" w:eastAsia="Times New Roman" w:hAnsi="manroperegular" w:cs="Times New Roman"/>
          <w:color w:val="FF0000"/>
          <w:sz w:val="21"/>
          <w:szCs w:val="21"/>
          <w:lang w:val="uz-Cyrl-UZ" w:eastAsia="ru-RU"/>
        </w:rPr>
      </w:pPr>
      <w:r w:rsidRPr="00652BA9">
        <w:rPr>
          <w:rFonts w:ascii="manroperegular" w:eastAsia="Times New Roman" w:hAnsi="manroperegular" w:cs="Times New Roman" w:hint="eastAsia"/>
          <w:color w:val="FF0000"/>
          <w:sz w:val="21"/>
          <w:szCs w:val="21"/>
          <w:lang w:val="uz-Cyrl-UZ" w:eastAsia="ru-RU"/>
        </w:rPr>
        <w:t>МАХСУС</w:t>
      </w:r>
      <w:r w:rsidRPr="00652BA9">
        <w:rPr>
          <w:rFonts w:ascii="manroperegular" w:eastAsia="Times New Roman" w:hAnsi="manroperegular" w:cs="Times New Roman"/>
          <w:color w:val="FF0000"/>
          <w:sz w:val="21"/>
          <w:szCs w:val="21"/>
          <w:lang w:val="uz-Cyrl-UZ" w:eastAsia="ru-RU"/>
        </w:rPr>
        <w:t xml:space="preserve"> </w:t>
      </w:r>
      <w:r w:rsidRPr="00652BA9">
        <w:rPr>
          <w:rFonts w:ascii="manroperegular" w:eastAsia="Times New Roman" w:hAnsi="manroperegular" w:cs="Times New Roman" w:hint="eastAsia"/>
          <w:color w:val="FF0000"/>
          <w:sz w:val="21"/>
          <w:szCs w:val="21"/>
          <w:lang w:val="uz-Cyrl-UZ" w:eastAsia="ru-RU"/>
        </w:rPr>
        <w:t>МУ</w:t>
      </w:r>
      <w:r w:rsidRPr="00652BA9">
        <w:rPr>
          <w:rFonts w:ascii="manroperegular" w:eastAsia="Times New Roman" w:hAnsi="manroperegular" w:cs="Times New Roman"/>
          <w:color w:val="FF0000"/>
          <w:sz w:val="21"/>
          <w:szCs w:val="21"/>
          <w:lang w:val="uz-Cyrl-UZ" w:eastAsia="ru-RU"/>
        </w:rPr>
        <w:t>Ҳ</w:t>
      </w:r>
      <w:r w:rsidRPr="00652BA9">
        <w:rPr>
          <w:rFonts w:ascii="manroperegular" w:eastAsia="Times New Roman" w:hAnsi="manroperegular" w:cs="Times New Roman" w:hint="eastAsia"/>
          <w:color w:val="FF0000"/>
          <w:sz w:val="21"/>
          <w:szCs w:val="21"/>
          <w:lang w:val="uz-Cyrl-UZ" w:eastAsia="ru-RU"/>
        </w:rPr>
        <w:t>АНДИСЛИК</w:t>
      </w:r>
      <w:r w:rsidRPr="00652BA9">
        <w:rPr>
          <w:rFonts w:ascii="manroperegular" w:eastAsia="Times New Roman" w:hAnsi="manroperegular" w:cs="Times New Roman"/>
          <w:color w:val="FF0000"/>
          <w:sz w:val="21"/>
          <w:szCs w:val="21"/>
          <w:lang w:val="uz-Cyrl-UZ" w:eastAsia="ru-RU"/>
        </w:rPr>
        <w:t xml:space="preserve"> Қ</w:t>
      </w:r>
      <w:r w:rsidRPr="00652BA9">
        <w:rPr>
          <w:rFonts w:ascii="manroperegular" w:eastAsia="Times New Roman" w:hAnsi="manroperegular" w:cs="Times New Roman" w:hint="eastAsia"/>
          <w:color w:val="FF0000"/>
          <w:sz w:val="21"/>
          <w:szCs w:val="21"/>
          <w:lang w:val="uz-Cyrl-UZ" w:eastAsia="ru-RU"/>
        </w:rPr>
        <w:t>УРИЛИШ</w:t>
      </w:r>
      <w:r w:rsidRPr="00652BA9">
        <w:rPr>
          <w:rFonts w:ascii="manroperegular" w:eastAsia="Times New Roman" w:hAnsi="manroperegular" w:cs="Times New Roman"/>
          <w:color w:val="FF0000"/>
          <w:sz w:val="21"/>
          <w:szCs w:val="21"/>
          <w:lang w:val="uz-Cyrl-UZ" w:eastAsia="ru-RU"/>
        </w:rPr>
        <w:t xml:space="preserve"> </w:t>
      </w:r>
      <w:r w:rsidRPr="00652BA9">
        <w:rPr>
          <w:rFonts w:ascii="manroperegular" w:eastAsia="Times New Roman" w:hAnsi="manroperegular" w:cs="Times New Roman" w:hint="eastAsia"/>
          <w:color w:val="FF0000"/>
          <w:sz w:val="21"/>
          <w:szCs w:val="21"/>
          <w:lang w:val="uz-Cyrl-UZ" w:eastAsia="ru-RU"/>
        </w:rPr>
        <w:t>БОШ</w:t>
      </w:r>
      <w:r w:rsidRPr="00652BA9">
        <w:rPr>
          <w:rFonts w:ascii="manroperegular" w:eastAsia="Times New Roman" w:hAnsi="manroperegular" w:cs="Times New Roman"/>
          <w:color w:val="FF0000"/>
          <w:sz w:val="21"/>
          <w:szCs w:val="21"/>
          <w:lang w:val="uz-Cyrl-UZ" w:eastAsia="ru-RU"/>
        </w:rPr>
        <w:t>Қ</w:t>
      </w:r>
      <w:r w:rsidRPr="00652BA9">
        <w:rPr>
          <w:rFonts w:ascii="manroperegular" w:eastAsia="Times New Roman" w:hAnsi="manroperegular" w:cs="Times New Roman" w:hint="eastAsia"/>
          <w:color w:val="FF0000"/>
          <w:sz w:val="21"/>
          <w:szCs w:val="21"/>
          <w:lang w:val="uz-Cyrl-UZ" w:eastAsia="ru-RU"/>
        </w:rPr>
        <w:t>АРМАСИ</w:t>
      </w:r>
    </w:p>
    <w:p w14:paraId="41DBF673" w14:textId="77777777" w:rsidR="00DC3686" w:rsidRDefault="00652BA9" w:rsidP="00652BA9">
      <w:pPr>
        <w:spacing w:before="75" w:after="0" w:line="240" w:lineRule="auto"/>
        <w:ind w:left="75" w:right="75"/>
        <w:jc w:val="both"/>
        <w:rPr>
          <w:rFonts w:ascii="manroperegular" w:eastAsia="Times New Roman" w:hAnsi="manroperegular" w:cs="Times New Roman"/>
          <w:color w:val="FF0000"/>
          <w:sz w:val="21"/>
          <w:szCs w:val="21"/>
          <w:lang w:val="uz-Cyrl-UZ" w:eastAsia="ru-RU"/>
        </w:rPr>
      </w:pPr>
      <w:r w:rsidRPr="00652BA9">
        <w:rPr>
          <w:rFonts w:ascii="manroperegular" w:eastAsia="Times New Roman" w:hAnsi="manroperegular" w:cs="Times New Roman"/>
          <w:color w:val="FF0000"/>
          <w:sz w:val="21"/>
          <w:szCs w:val="21"/>
          <w:lang w:val="uz-Cyrl-UZ" w:eastAsia="ru-RU"/>
        </w:rPr>
        <w:t>Манзил: Тошкент ш. М.Улуғбек т. Алишеробод МФЙ</w:t>
      </w:r>
    </w:p>
    <w:p w14:paraId="55829398" w14:textId="4F2B0E9A" w:rsidR="00652BA9" w:rsidRPr="00652BA9" w:rsidRDefault="00652BA9" w:rsidP="00652BA9">
      <w:pPr>
        <w:spacing w:before="75" w:after="0" w:line="240" w:lineRule="auto"/>
        <w:ind w:left="75" w:right="75"/>
        <w:jc w:val="both"/>
        <w:rPr>
          <w:rFonts w:ascii="manroperegular" w:eastAsia="Times New Roman" w:hAnsi="manroperegular" w:cs="Times New Roman"/>
          <w:color w:val="FF0000"/>
          <w:sz w:val="21"/>
          <w:szCs w:val="21"/>
          <w:lang w:val="uz-Cyrl-UZ" w:eastAsia="ru-RU"/>
        </w:rPr>
      </w:pPr>
      <w:bookmarkStart w:id="0" w:name="_GoBack"/>
      <w:bookmarkEnd w:id="0"/>
      <w:r w:rsidRPr="00652BA9">
        <w:rPr>
          <w:rFonts w:ascii="manroperegular" w:eastAsia="Times New Roman" w:hAnsi="manroperegular" w:cs="Times New Roman"/>
          <w:color w:val="FF0000"/>
          <w:sz w:val="21"/>
          <w:szCs w:val="21"/>
          <w:lang w:val="uz-Cyrl-UZ" w:eastAsia="ru-RU"/>
        </w:rPr>
        <w:t>Анайбулоқ кўчаси 3А уй</w:t>
      </w:r>
    </w:p>
    <w:p w14:paraId="6210F649" w14:textId="49416DB7" w:rsidR="00652BA9" w:rsidRPr="00652BA9" w:rsidRDefault="00652BA9" w:rsidP="00652BA9">
      <w:pPr>
        <w:spacing w:before="75" w:after="0" w:line="240" w:lineRule="auto"/>
        <w:ind w:left="75" w:right="75"/>
        <w:jc w:val="both"/>
        <w:rPr>
          <w:rFonts w:ascii="manroperegular" w:eastAsia="Times New Roman" w:hAnsi="manroperegular" w:cs="Times New Roman"/>
          <w:color w:val="FF0000"/>
          <w:sz w:val="21"/>
          <w:szCs w:val="21"/>
          <w:lang w:val="uz-Cyrl-UZ" w:eastAsia="ru-RU"/>
        </w:rPr>
      </w:pPr>
      <w:r w:rsidRPr="00652BA9">
        <w:rPr>
          <w:rFonts w:ascii="manroperegular" w:eastAsia="Times New Roman" w:hAnsi="manroperegular" w:cs="Times New Roman"/>
          <w:color w:val="FF0000"/>
          <w:sz w:val="21"/>
          <w:szCs w:val="21"/>
          <w:lang w:val="uz-Cyrl-UZ" w:eastAsia="ru-RU"/>
        </w:rPr>
        <w:t>Буюртмачининг банк реквизитлари</w:t>
      </w:r>
    </w:p>
    <w:p w14:paraId="381FD243" w14:textId="0FB86CD7" w:rsidR="00652BA9" w:rsidRPr="00652BA9" w:rsidRDefault="00652BA9" w:rsidP="00652BA9">
      <w:pPr>
        <w:spacing w:before="75" w:after="0" w:line="240" w:lineRule="auto"/>
        <w:ind w:left="75" w:right="75"/>
        <w:jc w:val="both"/>
        <w:rPr>
          <w:rFonts w:ascii="manroperegular" w:eastAsia="Times New Roman" w:hAnsi="manroperegular" w:cs="Times New Roman"/>
          <w:color w:val="FF0000"/>
          <w:sz w:val="21"/>
          <w:szCs w:val="21"/>
          <w:lang w:val="uz-Cyrl-UZ" w:eastAsia="ru-RU"/>
        </w:rPr>
      </w:pPr>
      <w:r w:rsidRPr="00652BA9">
        <w:rPr>
          <w:rFonts w:ascii="manroperegular" w:eastAsia="Times New Roman" w:hAnsi="manroperegular" w:cs="Times New Roman"/>
          <w:color w:val="FF0000"/>
          <w:sz w:val="21"/>
          <w:szCs w:val="21"/>
          <w:lang w:val="uz-Cyrl-UZ" w:eastAsia="ru-RU"/>
        </w:rPr>
        <w:t>Банк: “Ўзмиллий Банк” АЖ Янгиобод БХМ</w:t>
      </w:r>
    </w:p>
    <w:p w14:paraId="31341D51" w14:textId="179D6A7E" w:rsidR="00652BA9" w:rsidRPr="00652BA9" w:rsidRDefault="00652BA9" w:rsidP="00652BA9">
      <w:pPr>
        <w:spacing w:before="75" w:after="0" w:line="240" w:lineRule="auto"/>
        <w:ind w:left="75" w:right="75"/>
        <w:jc w:val="both"/>
        <w:rPr>
          <w:rFonts w:ascii="manroperegular" w:eastAsia="Times New Roman" w:hAnsi="manroperegular" w:cs="Times New Roman"/>
          <w:color w:val="FF0000"/>
          <w:sz w:val="21"/>
          <w:szCs w:val="21"/>
          <w:lang w:val="uz-Cyrl-UZ" w:eastAsia="ru-RU"/>
        </w:rPr>
      </w:pPr>
      <w:r w:rsidRPr="00652BA9">
        <w:rPr>
          <w:rFonts w:ascii="manroperegular" w:eastAsia="Times New Roman" w:hAnsi="manroperegular" w:cs="Times New Roman"/>
          <w:color w:val="FF0000"/>
          <w:sz w:val="21"/>
          <w:szCs w:val="21"/>
          <w:lang w:val="uz-Cyrl-UZ" w:eastAsia="ru-RU"/>
        </w:rPr>
        <w:t>х/р:2020 3000 9008 7400 4007</w:t>
      </w:r>
    </w:p>
    <w:p w14:paraId="0D0B3047" w14:textId="7FA68BC4" w:rsidR="00652BA9" w:rsidRPr="00652BA9" w:rsidRDefault="00652BA9" w:rsidP="00652BA9">
      <w:pPr>
        <w:spacing w:before="75" w:after="0" w:line="240" w:lineRule="auto"/>
        <w:ind w:left="75" w:right="75"/>
        <w:jc w:val="both"/>
        <w:rPr>
          <w:rFonts w:ascii="manroperegular" w:eastAsia="Times New Roman" w:hAnsi="manroperegular" w:cs="Times New Roman"/>
          <w:color w:val="FF0000"/>
          <w:sz w:val="21"/>
          <w:szCs w:val="21"/>
          <w:lang w:val="uz-Cyrl-UZ" w:eastAsia="ru-RU"/>
        </w:rPr>
      </w:pPr>
      <w:r w:rsidRPr="00652BA9">
        <w:rPr>
          <w:rFonts w:ascii="manroperegular" w:eastAsia="Times New Roman" w:hAnsi="manroperegular" w:cs="Times New Roman"/>
          <w:color w:val="FF0000"/>
          <w:sz w:val="21"/>
          <w:szCs w:val="21"/>
          <w:lang w:val="uz-Cyrl-UZ" w:eastAsia="ru-RU"/>
        </w:rPr>
        <w:t>МФО: 00450</w:t>
      </w:r>
    </w:p>
    <w:p w14:paraId="0E41CE34" w14:textId="77777777" w:rsidR="00652BA9" w:rsidRPr="00E401EA" w:rsidRDefault="00652BA9" w:rsidP="00E401EA">
      <w:pPr>
        <w:spacing w:before="75" w:after="450" w:line="240" w:lineRule="auto"/>
        <w:ind w:left="75" w:right="75"/>
        <w:jc w:val="both"/>
        <w:rPr>
          <w:rFonts w:ascii="manroperegular" w:eastAsia="Times New Roman" w:hAnsi="manroperegular" w:cs="Times New Roman"/>
          <w:color w:val="000000"/>
          <w:sz w:val="21"/>
          <w:szCs w:val="21"/>
          <w:lang w:eastAsia="ru-RU"/>
        </w:rPr>
      </w:pPr>
    </w:p>
    <w:p w14:paraId="2E692B0D" w14:textId="2551C039" w:rsidR="00FC796A" w:rsidRPr="00E401EA" w:rsidRDefault="00FC796A" w:rsidP="00E401EA"/>
    <w:sectPr w:rsidR="00FC796A" w:rsidRPr="00E401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rope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96A"/>
    <w:rsid w:val="00031B0D"/>
    <w:rsid w:val="00554ABE"/>
    <w:rsid w:val="005C68EC"/>
    <w:rsid w:val="00652BA9"/>
    <w:rsid w:val="00690CC6"/>
    <w:rsid w:val="006C2A5A"/>
    <w:rsid w:val="007C7B70"/>
    <w:rsid w:val="00AC6D0A"/>
    <w:rsid w:val="00AF6486"/>
    <w:rsid w:val="00B61099"/>
    <w:rsid w:val="00DC3686"/>
    <w:rsid w:val="00E401EA"/>
    <w:rsid w:val="00FC7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A275E"/>
  <w15:chartTrackingRefBased/>
  <w15:docId w15:val="{92C05D37-29C7-4FE4-BA45-C28DDD30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etext">
    <w:name w:val="be__text"/>
    <w:basedOn w:val="a"/>
    <w:rsid w:val="00E401E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982929">
      <w:bodyDiv w:val="1"/>
      <w:marLeft w:val="0"/>
      <w:marRight w:val="0"/>
      <w:marTop w:val="0"/>
      <w:marBottom w:val="0"/>
      <w:divBdr>
        <w:top w:val="none" w:sz="0" w:space="0" w:color="auto"/>
        <w:left w:val="none" w:sz="0" w:space="0" w:color="auto"/>
        <w:bottom w:val="none" w:sz="0" w:space="0" w:color="auto"/>
        <w:right w:val="none" w:sz="0" w:space="0" w:color="auto"/>
      </w:divBdr>
      <w:divsChild>
        <w:div w:id="637498134">
          <w:marLeft w:val="0"/>
          <w:marRight w:val="0"/>
          <w:marTop w:val="150"/>
          <w:marBottom w:val="0"/>
          <w:divBdr>
            <w:top w:val="none" w:sz="0" w:space="0" w:color="auto"/>
            <w:left w:val="none" w:sz="0" w:space="0" w:color="auto"/>
            <w:bottom w:val="none" w:sz="0" w:space="0" w:color="auto"/>
            <w:right w:val="none" w:sz="0" w:space="0" w:color="auto"/>
          </w:divBdr>
        </w:div>
        <w:div w:id="922836501">
          <w:marLeft w:val="0"/>
          <w:marRight w:val="0"/>
          <w:marTop w:val="150"/>
          <w:marBottom w:val="0"/>
          <w:divBdr>
            <w:top w:val="none" w:sz="0" w:space="0" w:color="auto"/>
            <w:left w:val="none" w:sz="0" w:space="0" w:color="auto"/>
            <w:bottom w:val="none" w:sz="0" w:space="0" w:color="auto"/>
            <w:right w:val="none" w:sz="0" w:space="0" w:color="auto"/>
          </w:divBdr>
        </w:div>
        <w:div w:id="1748266698">
          <w:marLeft w:val="0"/>
          <w:marRight w:val="0"/>
          <w:marTop w:val="150"/>
          <w:marBottom w:val="0"/>
          <w:divBdr>
            <w:top w:val="none" w:sz="0" w:space="0" w:color="auto"/>
            <w:left w:val="none" w:sz="0" w:space="0" w:color="auto"/>
            <w:bottom w:val="none" w:sz="0" w:space="0" w:color="auto"/>
            <w:right w:val="none" w:sz="0" w:space="0" w:color="auto"/>
          </w:divBdr>
        </w:div>
        <w:div w:id="1889028458">
          <w:marLeft w:val="0"/>
          <w:marRight w:val="0"/>
          <w:marTop w:val="150"/>
          <w:marBottom w:val="0"/>
          <w:divBdr>
            <w:top w:val="none" w:sz="0" w:space="0" w:color="auto"/>
            <w:left w:val="none" w:sz="0" w:space="0" w:color="auto"/>
            <w:bottom w:val="none" w:sz="0" w:space="0" w:color="auto"/>
            <w:right w:val="none" w:sz="0" w:space="0" w:color="auto"/>
          </w:divBdr>
        </w:div>
        <w:div w:id="53359097">
          <w:marLeft w:val="0"/>
          <w:marRight w:val="0"/>
          <w:marTop w:val="150"/>
          <w:marBottom w:val="0"/>
          <w:divBdr>
            <w:top w:val="none" w:sz="0" w:space="0" w:color="auto"/>
            <w:left w:val="none" w:sz="0" w:space="0" w:color="auto"/>
            <w:bottom w:val="none" w:sz="0" w:space="0" w:color="auto"/>
            <w:right w:val="none" w:sz="0" w:space="0" w:color="auto"/>
          </w:divBdr>
        </w:div>
        <w:div w:id="597560980">
          <w:marLeft w:val="0"/>
          <w:marRight w:val="0"/>
          <w:marTop w:val="150"/>
          <w:marBottom w:val="0"/>
          <w:divBdr>
            <w:top w:val="none" w:sz="0" w:space="0" w:color="auto"/>
            <w:left w:val="none" w:sz="0" w:space="0" w:color="auto"/>
            <w:bottom w:val="none" w:sz="0" w:space="0" w:color="auto"/>
            <w:right w:val="none" w:sz="0" w:space="0" w:color="auto"/>
          </w:divBdr>
        </w:div>
        <w:div w:id="1523131945">
          <w:marLeft w:val="0"/>
          <w:marRight w:val="0"/>
          <w:marTop w:val="150"/>
          <w:marBottom w:val="0"/>
          <w:divBdr>
            <w:top w:val="none" w:sz="0" w:space="0" w:color="auto"/>
            <w:left w:val="none" w:sz="0" w:space="0" w:color="auto"/>
            <w:bottom w:val="none" w:sz="0" w:space="0" w:color="auto"/>
            <w:right w:val="none" w:sz="0" w:space="0" w:color="auto"/>
          </w:divBdr>
        </w:div>
        <w:div w:id="1964075432">
          <w:marLeft w:val="0"/>
          <w:marRight w:val="0"/>
          <w:marTop w:val="150"/>
          <w:marBottom w:val="0"/>
          <w:divBdr>
            <w:top w:val="none" w:sz="0" w:space="0" w:color="auto"/>
            <w:left w:val="none" w:sz="0" w:space="0" w:color="auto"/>
            <w:bottom w:val="none" w:sz="0" w:space="0" w:color="auto"/>
            <w:right w:val="none" w:sz="0" w:space="0" w:color="auto"/>
          </w:divBdr>
        </w:div>
        <w:div w:id="2092774082">
          <w:marLeft w:val="0"/>
          <w:marRight w:val="0"/>
          <w:marTop w:val="150"/>
          <w:marBottom w:val="0"/>
          <w:divBdr>
            <w:top w:val="none" w:sz="0" w:space="0" w:color="auto"/>
            <w:left w:val="none" w:sz="0" w:space="0" w:color="auto"/>
            <w:bottom w:val="none" w:sz="0" w:space="0" w:color="auto"/>
            <w:right w:val="none" w:sz="0" w:space="0" w:color="auto"/>
          </w:divBdr>
        </w:div>
      </w:divsChild>
    </w:div>
    <w:div w:id="957757117">
      <w:bodyDiv w:val="1"/>
      <w:marLeft w:val="0"/>
      <w:marRight w:val="0"/>
      <w:marTop w:val="0"/>
      <w:marBottom w:val="0"/>
      <w:divBdr>
        <w:top w:val="none" w:sz="0" w:space="0" w:color="auto"/>
        <w:left w:val="none" w:sz="0" w:space="0" w:color="auto"/>
        <w:bottom w:val="none" w:sz="0" w:space="0" w:color="auto"/>
        <w:right w:val="none" w:sz="0" w:space="0" w:color="auto"/>
      </w:divBdr>
      <w:divsChild>
        <w:div w:id="382607334">
          <w:marLeft w:val="0"/>
          <w:marRight w:val="0"/>
          <w:marTop w:val="150"/>
          <w:marBottom w:val="0"/>
          <w:divBdr>
            <w:top w:val="none" w:sz="0" w:space="0" w:color="auto"/>
            <w:left w:val="none" w:sz="0" w:space="0" w:color="auto"/>
            <w:bottom w:val="none" w:sz="0" w:space="0" w:color="auto"/>
            <w:right w:val="none" w:sz="0" w:space="0" w:color="auto"/>
          </w:divBdr>
        </w:div>
      </w:divsChild>
    </w:div>
    <w:div w:id="1625188940">
      <w:bodyDiv w:val="1"/>
      <w:marLeft w:val="0"/>
      <w:marRight w:val="0"/>
      <w:marTop w:val="0"/>
      <w:marBottom w:val="0"/>
      <w:divBdr>
        <w:top w:val="none" w:sz="0" w:space="0" w:color="auto"/>
        <w:left w:val="none" w:sz="0" w:space="0" w:color="auto"/>
        <w:bottom w:val="none" w:sz="0" w:space="0" w:color="auto"/>
        <w:right w:val="none" w:sz="0" w:space="0" w:color="auto"/>
      </w:divBdr>
      <w:divsChild>
        <w:div w:id="2077509549">
          <w:marLeft w:val="0"/>
          <w:marRight w:val="0"/>
          <w:marTop w:val="150"/>
          <w:marBottom w:val="0"/>
          <w:divBdr>
            <w:top w:val="none" w:sz="0" w:space="0" w:color="auto"/>
            <w:left w:val="none" w:sz="0" w:space="0" w:color="auto"/>
            <w:bottom w:val="none" w:sz="0" w:space="0" w:color="auto"/>
            <w:right w:val="none" w:sz="0" w:space="0" w:color="auto"/>
          </w:divBdr>
        </w:div>
      </w:divsChild>
    </w:div>
    <w:div w:id="1859342941">
      <w:bodyDiv w:val="1"/>
      <w:marLeft w:val="0"/>
      <w:marRight w:val="0"/>
      <w:marTop w:val="0"/>
      <w:marBottom w:val="0"/>
      <w:divBdr>
        <w:top w:val="none" w:sz="0" w:space="0" w:color="auto"/>
        <w:left w:val="none" w:sz="0" w:space="0" w:color="auto"/>
        <w:bottom w:val="none" w:sz="0" w:space="0" w:color="auto"/>
        <w:right w:val="none" w:sz="0" w:space="0" w:color="auto"/>
      </w:divBdr>
      <w:divsChild>
        <w:div w:id="287246806">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1449</Words>
  <Characters>8260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wanted111194@gmail.com</dc:creator>
  <cp:keywords/>
  <dc:description/>
  <cp:lastModifiedBy>Raupov Abdushukur</cp:lastModifiedBy>
  <cp:revision>11</cp:revision>
  <dcterms:created xsi:type="dcterms:W3CDTF">2024-02-29T06:19:00Z</dcterms:created>
  <dcterms:modified xsi:type="dcterms:W3CDTF">2026-05-04T07:53:00Z</dcterms:modified>
</cp:coreProperties>
</file>