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120" w:line="240" w:lineRule="auto"/>
        <w:rPr>
          <w:b/>
          <w:sz w:val="24"/>
          <w:rFonts w:ascii="Times New Roman" w:hAnsi="Times New Roman"/>
        </w:rPr>
      </w:pPr>
      <w:r>
        <w:rPr>
          <w:b/>
          <w:sz w:val="24"/>
          <w:rFonts w:ascii="Times New Roman" w:hAnsi="Times New Roman"/>
        </w:rPr>
        <w:t xml:space="preserve">Obyektlarni foydalanishga tayyor holda qurishga doir </w:t>
        <w:br/>
        <w:t xml:space="preserve">Namunaviy pudrat shartnomasi</w:t>
      </w:r>
    </w:p>
    <w:p>
      <w:pPr>
        <w:jc w:val="center"/>
        <w:spacing w:after="0" w:line="240" w:lineRule="auto"/>
        <w:rPr>
          <w:color w:val="ff0000"/>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t>2107</w:t>
      </w:r>
      <w:r>
        <w:rPr>
          <w:vanish w:val="false"/>
          <w:sz w:val="24"/>
          <w:rFonts w:ascii="Times New Roman" w:hAnsi="Times New Roman"/>
        </w:rPr>
        <w:fldChar w:fldCharType="end"/>
      </w:r>
      <w:r>
        <w:rPr>
          <w:sz w:val="24"/>
          <w:rFonts w:ascii="Times New Roman" w:hAnsi="Times New Roman"/>
        </w:rPr>
        <w:t xml:space="preserve">                                                     </w:t>
      </w:r>
      <w:r>
        <w:t xml:space="preserve">                      </w:t>
      </w:r>
      <w:r>
        <w:rPr>
          <w:vanish w:val="false"/>
        </w:rPr>
        <w:fldChar w:fldCharType="begin"/>
        <w:instrText xml:space="preserve">X {"Y":3}</w:instrText>
        <w:fldChar w:fldCharType="separate"/>
        <w:t>21.07.2026</w:t>
      </w:r>
      <w:r>
        <w:rPr>
          <w:vanish w:val="false"/>
        </w:rPr>
        <w:fldChar w:fldCharType="end"/>
      </w:r>
    </w:p>
    <w:p>
      <w:pPr>
        <w:jc w:val="both"/>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r>
        <w:rPr>
          <w:sz w:val="24"/>
          <w:rFonts w:ascii="Times New Roman" w:hAnsi="Times New Roman"/>
        </w:rPr>
        <w:t xml:space="preserve">Keyingi oʻrinlarda “Buyurtmachi” deb yuritiladigan </w:t>
      </w:r>
      <w:r>
        <w:rPr>
          <w:vanish w:val="false"/>
          <w:sz w:val="24"/>
          <w:rFonts w:ascii="Times New Roman" w:hAnsi="Times New Roman"/>
        </w:rPr>
        <w:fldChar w:fldCharType="begin"/>
        <w:instrText xml:space="preserve">X {"Y":4}</w:instrText>
        <w:fldChar w:fldCharType="separate"/>
        <w:t>Nishon Maktabgacha va Maktab ta'limi bo'limi</w:t>
      </w:r>
      <w:r>
        <w:rPr>
          <w:vanish w:val="false"/>
          <w:sz w:val="24"/>
          <w:rFonts w:ascii="Times New Roman" w:hAnsi="Times New Roman"/>
        </w:rPr>
        <w:fldChar w:fldCharType="end"/>
      </w:r>
      <w:r>
        <w:rPr>
          <w:sz w:val="24"/>
          <w:rFonts w:ascii="Times New Roman" w:hAnsi="Times New Roman"/>
        </w:rPr>
        <w:t xml:space="preserve"> (buyurtmachining nomi) nomidan </w:t>
      </w:r>
      <w:r>
        <w:rPr>
          <w:vanish w:val="false"/>
          <w:sz w:val="24"/>
          <w:rFonts w:ascii="Times New Roman" w:hAnsi="Times New Roman"/>
        </w:rPr>
        <w:fldChar w:fldCharType="begin"/>
        <w:instrText xml:space="preserve">X {"Y":5}</w:instrText>
        <w:fldChar w:fldCharType="separate"/>
        <w:t>nizom</w:t>
      </w:r>
      <w:r>
        <w:rPr>
          <w:vanish w:val="false"/>
          <w:sz w:val="24"/>
          <w:rFonts w:ascii="Times New Roman" w:hAnsi="Times New Roman"/>
        </w:rPr>
        <w:fldChar w:fldCharType="end"/>
      </w:r>
      <w:r>
        <w:rPr>
          <w:sz w:val="24"/>
          <w:rFonts w:ascii="Times New Roman" w:hAnsi="Times New Roman"/>
        </w:rPr>
        <w:t xml:space="preserve"> asosida ish koʻruvchi (ustav, nizom, ishonchnoma) </w:t>
      </w:r>
      <w:r>
        <w:rPr>
          <w:vanish w:val="false"/>
          <w:sz w:val="24"/>
          <w:rFonts w:ascii="Times New Roman" w:hAnsi="Times New Roman"/>
        </w:rPr>
        <w:fldChar w:fldCharType="begin"/>
        <w:instrText xml:space="preserve">X {"Y":6}</w:instrText>
        <w:fldChar w:fldCharType="separate"/>
        <w:t>Alisher Davronov</w:t>
      </w:r>
      <w:r>
        <w:rPr>
          <w:vanish w:val="false"/>
          <w:sz w:val="24"/>
          <w:rFonts w:ascii="Times New Roman" w:hAnsi="Times New Roman"/>
        </w:rPr>
        <w:fldChar w:fldCharType="end"/>
      </w:r>
      <w:r>
        <w:rPr>
          <w:sz w:val="24"/>
          <w:rFonts w:ascii="Times New Roman" w:hAnsi="Times New Roman"/>
        </w:rPr>
        <w:t xml:space="preserve"> bir tomondan va (rahbarning familiyasi, ismi, otasining ismi) keyingi oʻrinlarda “Pudratchi” deb yuritiladigan </w:t>
      </w:r>
      <w:r>
        <w:rPr>
          <w:vanish w:val="false"/>
          <w:sz w:val="24"/>
          <w:rFonts w:ascii="Times New Roman" w:hAnsi="Times New Roman"/>
        </w:rPr>
        <w:fldChar w:fldCharType="begin"/>
        <w:instrText xml:space="preserve">X {"Y":7}</w:instrText>
        <w:fldChar w:fldCharType="separate"/>
        <w:t>__________________________________</w:t>
      </w:r>
      <w:r>
        <w:rPr>
          <w:vanish w:val="false"/>
          <w:sz w:val="24"/>
          <w:rFonts w:ascii="Times New Roman" w:hAnsi="Times New Roman"/>
        </w:rPr>
        <w:fldChar w:fldCharType="end"/>
      </w:r>
      <w:r>
        <w:rPr>
          <w:sz w:val="24"/>
          <w:rFonts w:ascii="Times New Roman" w:hAnsi="Times New Roman"/>
        </w:rPr>
        <w:t xml:space="preserve"> (yuridik shaxsning nomi) nomidan </w:t>
      </w:r>
      <w:r>
        <w:rPr>
          <w:vanish w:val="false"/>
          <w:sz w:val="24"/>
          <w:rFonts w:ascii="Times New Roman" w:hAnsi="Times New Roman"/>
        </w:rPr>
        <w:fldChar w:fldCharType="begin"/>
        <w:instrText xml:space="preserve">X {"Y":8}</w:instrText>
        <w:fldChar w:fldCharType="separate"/>
        <w:t>________________</w:t>
      </w:r>
      <w:r>
        <w:rPr>
          <w:vanish w:val="false"/>
          <w:sz w:val="24"/>
          <w:rFonts w:ascii="Times New Roman" w:hAnsi="Times New Roman"/>
        </w:rPr>
        <w:fldChar w:fldCharType="end"/>
      </w:r>
      <w:r>
        <w:rPr>
          <w:sz w:val="24"/>
          <w:rFonts w:ascii="Times New Roman" w:hAnsi="Times New Roman"/>
        </w:rPr>
        <w:t xml:space="preserve"> (ustav, nizom, ishonchnoma) asosida ish koʻruvchi </w:t>
      </w:r>
      <w:r>
        <w:rPr>
          <w:vanish w:val="false"/>
          <w:sz w:val="24"/>
          <w:rFonts w:ascii="Times New Roman" w:hAnsi="Times New Roman"/>
        </w:rPr>
        <w:fldChar w:fldCharType="begin"/>
        <w:instrText xml:space="preserve">X {"Y":9}</w:instrText>
        <w:fldChar w:fldCharType="separate"/>
        <w:t>____________________________________________</w:t>
      </w:r>
      <w:r>
        <w:rPr>
          <w:vanish w:val="false"/>
          <w:sz w:val="24"/>
          <w:rFonts w:ascii="Times New Roman" w:hAnsi="Times New Roman"/>
        </w:rPr>
        <w:fldChar w:fldCharType="end"/>
      </w:r>
      <w:r>
        <w:rPr>
          <w:sz w:val="24"/>
          <w:rFonts w:ascii="Times New Roman" w:hAnsi="Times New Roman"/>
        </w:rPr>
        <w:t xml:space="preserve">(rahbarning familiyasi, ismi, otasining ismi) ikkinchi tomondan </w:t>
      </w:r>
      <w:r>
        <w:rPr>
          <w:vanish w:val="false"/>
          <w:sz w:val="24"/>
          <w:rFonts w:ascii="Times New Roman" w:hAnsi="Times New Roman"/>
        </w:rPr>
        <w:fldChar w:fldCharType="begin"/>
        <w:instrText xml:space="preserve">X {"Y":10}</w:instrText>
        <w:fldChar w:fldCharType="separate"/>
        <w:t>Talimarjon shaxarchasida joylashgan 4-maktab hojatxonasi</w:t>
      </w:r>
      <w:r>
        <w:rPr>
          <w:vanish w:val="false"/>
          <w:sz w:val="24"/>
          <w:rFonts w:ascii="Times New Roman" w:hAnsi="Times New Roman"/>
        </w:rPr>
        <w:fldChar w:fldCharType="end"/>
      </w:r>
      <w:r>
        <w:rPr>
          <w:sz w:val="24"/>
          <w:rFonts w:ascii="Times New Roman" w:hAnsi="Times New Roman"/>
        </w:rPr>
        <w:t xml:space="preserve"> (obyektning nomi) obyektni foydalanishga tayyor holda qurishga doir mazkur pudrat shartnomasini tuzdilar.</w:t>
      </w:r>
    </w:p>
    <w:p>
      <w:pPr>
        <w:jc w:val="center"/>
        <w:spacing w:after="60" w:line="240" w:lineRule="auto"/>
        <w:rPr>
          <w:b/>
          <w:sz w:val="24"/>
          <w:rFonts w:ascii="Times New Roman" w:hAnsi="Times New Roman"/>
        </w:rPr>
      </w:pPr>
      <w:r>
        <w:rPr>
          <w:b/>
          <w:sz w:val="24"/>
          <w:rFonts w:ascii="Times New Roman" w:hAnsi="Times New Roman"/>
        </w:rPr>
        <w:t xml:space="preserve">I. Tariflar</w:t>
      </w:r>
    </w:p>
    <w:p>
      <w:pPr>
        <w:jc w:val="center"/>
        <w:spacing w:after="60" w:line="240" w:lineRule="auto"/>
        <w:rPr>
          <w:b/>
          <w:sz w:val="24"/>
          <w:rFonts w:ascii="Times New Roman" w:hAnsi="Times New Roman"/>
        </w:rPr>
      </w:pPr>
      <w:r>
        <w:rPr>
          <w:b/>
          <w:sz w:val="24"/>
          <w:rFonts w:ascii="Times New Roman" w:hAnsi="Times New Roman"/>
        </w:rPr>
      </w:r>
    </w:p>
    <w:p>
      <w:pPr>
        <w:jc w:val="both"/>
        <w:ind w:firstLine="540"/>
        <w:spacing w:after="0" w:line="240" w:lineRule="auto"/>
        <w:rPr>
          <w:sz w:val="24"/>
          <w:rFonts w:ascii="Times New Roman" w:hAnsi="Times New Roman"/>
        </w:rPr>
      </w:pPr>
      <w:r>
        <w:rPr>
          <w:sz w:val="24"/>
          <w:rFonts w:ascii="Times New Roman" w:hAnsi="Times New Roman"/>
        </w:rPr>
        <w:t xml:space="preserve">1. Mazkur shartnomada quyidagi tariflar qoʻllaniladi:</w:t>
      </w:r>
    </w:p>
    <w:p>
      <w:pPr>
        <w:jc w:val="both"/>
        <w:ind w:firstLine="540"/>
        <w:spacing w:after="0" w:line="240" w:lineRule="auto"/>
        <w:tabs>
          <w:tab w:val="left" w:pos="540"/>
        </w:tabs>
        <w:rPr>
          <w:sz w:val="24"/>
          <w:rFonts w:ascii="Times New Roman" w:hAnsi="Times New Roman"/>
        </w:rPr>
      </w:pPr>
      <w:r>
        <w:rPr>
          <w:sz w:val="24"/>
          <w:rFonts w:ascii="Times New Roman" w:hAnsi="Times New Roman"/>
        </w:rPr>
        <w:t xml:space="preserve">ijro hujjatlari – naturada bajarilgan ishlar yoki ishlarni bajarish uchun masʼul boʻlgan shaxslar tomonidan ularga kiritilgan oʻzgarishlarning ushbu ishchi chizmalarga muvofiqligi toʻgʻrisidagi yozuvlar bilan birgalikda obyekt qurilishiga ishchi chizmalar turkumi, sertifikatlar, texnik pasportlar va oʻrnatilgan asbob-uskunalarning sifatini va ishlarni bajarishda qoʻllanilgan materiallar, konstruksiyalar va detallarning sifatini tasdiqlovchi boshqa hujjatlar, berkitiladigan ishlar tasdiqlanganligi toʻgʻrisidagi dalolatnomalar, ayrim masʼuliyatli konstruksiyalar oraliq davrda qabul qilinishi toʻgʻrisidagi dalolatnomalar, montaj qilingan asbob-uskunalarning yakka tartibdagi sinovi toʻgʻrisidagi dalolatnomalar, ishlarni bajarish daftarlari hamda qurilish normalari va qoidalarida nazarda tutilgan boshqa hujjatlar;</w:t>
      </w:r>
    </w:p>
    <w:p>
      <w:pPr>
        <w:jc w:val="both"/>
        <w:ind w:firstLine="540"/>
        <w:spacing w:after="0" w:line="240" w:lineRule="auto"/>
        <w:rPr>
          <w:sz w:val="24"/>
          <w:rFonts w:ascii="Times New Roman" w:hAnsi="Times New Roman"/>
        </w:rPr>
      </w:pPr>
      <w:r>
        <w:rPr>
          <w:sz w:val="24"/>
          <w:rFonts w:ascii="Times New Roman" w:hAnsi="Times New Roman"/>
        </w:rPr>
        <w:t xml:space="preserve">qurilish maydoni – mazkur shartnoma (kontrakt) doirasida barcha ishlarni bajarish davrida dalolatnoma boʻyicha Buyurtmachi tomonidan Pudratchiga berilgan yer uchastkasi. </w:t>
      </w:r>
    </w:p>
    <w:p>
      <w:pPr>
        <w:jc w:val="both"/>
        <w:ind w:firstLine="540"/>
        <w:spacing w:after="0" w:line="240" w:lineRule="auto"/>
        <w:rPr>
          <w:sz w:val="24"/>
          <w:rFonts w:ascii="Times New Roman" w:hAnsi="Times New Roman"/>
        </w:rPr>
      </w:pPr>
      <w:r>
        <w:rPr>
          <w:sz w:val="24"/>
          <w:rFonts w:ascii="Times New Roman" w:hAnsi="Times New Roman"/>
        </w:rPr>
        <w:t xml:space="preserve">Obyektning qurilish maydoni chegarasi ajratib qoʻyiladi yoki bosh rejaga muvofiq belgilanadigan boshqa belgilar bilan belgilab qoʻyiladi;</w:t>
      </w:r>
    </w:p>
    <w:p>
      <w:pPr>
        <w:jc w:val="both"/>
        <w:spacing w:after="0" w:line="240" w:lineRule="auto"/>
        <w:rPr>
          <w:sz w:val="24"/>
          <w:rFonts w:ascii="Times New Roman" w:hAnsi="Times New Roman"/>
        </w:rPr>
      </w:pPr>
      <w:r>
        <w:rPr>
          <w:sz w:val="24"/>
          <w:rFonts w:ascii="Times New Roman" w:hAnsi="Times New Roman"/>
        </w:rPr>
        <w:t xml:space="preserve">vaqtinchalik inshootlar – Pudratchi tomonidan qurilish maydonida oʻrnatiladigan va ishlarni bajarish uchun zarur boʻlgan har qanday tipdagi vaqtinchalik binolar va inshootlar;</w:t>
      </w:r>
    </w:p>
    <w:p>
      <w:pPr>
        <w:jc w:val="both"/>
        <w:ind w:firstLine="540"/>
        <w:spacing w:after="0" w:line="240" w:lineRule="auto"/>
        <w:rPr>
          <w:sz w:val="24"/>
          <w:rFonts w:ascii="Times New Roman" w:hAnsi="Times New Roman"/>
        </w:rPr>
      </w:pPr>
      <w:r>
        <w:rPr>
          <w:sz w:val="24"/>
          <w:rFonts w:ascii="Times New Roman" w:hAnsi="Times New Roman"/>
        </w:rPr>
        <w:t xml:space="preserve">berkitiladigan ishlar – sifati va aniqligini keyingi ishlar bajarilgandan keyin aniqlash mumkin boʻlmagan keyinchalik bajariladigan ishlar va konstruksiyalar bilan berkitiladigan ishlar;</w:t>
      </w:r>
    </w:p>
    <w:p>
      <w:pPr>
        <w:jc w:val="both"/>
        <w:ind w:firstLine="540"/>
        <w:spacing w:after="0" w:line="240" w:lineRule="auto"/>
        <w:rPr>
          <w:sz w:val="24"/>
          <w:rFonts w:ascii="Times New Roman" w:hAnsi="Times New Roman"/>
        </w:rPr>
      </w:pPr>
      <w:r>
        <w:rPr>
          <w:sz w:val="24"/>
          <w:rFonts w:ascii="Times New Roman" w:hAnsi="Times New Roman"/>
        </w:rPr>
        <w:t xml:space="preserve">shartnoma narxini boʻlib chiqish – ishlarning har bir bosqichi va/yoki turlari qiymatini aniq belgilagan holda shartnoma boʻyicha obyektning umumiy qiymatini bosqichlarga taqsimlash.</w:t>
      </w:r>
    </w:p>
    <w:p>
      <w:pPr>
        <w:jc w:val="center"/>
        <w:spacing w:after="60" w:line="240" w:lineRule="auto"/>
        <w:rPr>
          <w:b/>
          <w:sz w:val="24"/>
          <w:rFonts w:ascii="Times New Roman" w:hAnsi="Times New Roman"/>
        </w:rPr>
      </w:pPr>
      <w:r>
        <w:rPr>
          <w:b/>
          <w:sz w:val="24"/>
          <w:rFonts w:ascii="Times New Roman" w:hAnsi="Times New Roman"/>
        </w:rPr>
        <w:t xml:space="preserve">II. Shartnoma mavzusi</w:t>
      </w:r>
    </w:p>
    <w:p>
      <w:pPr>
        <w:jc w:val="center"/>
        <w:spacing w:after="60" w:line="240" w:lineRule="auto"/>
        <w:rPr>
          <w:b/>
          <w:sz w:val="24"/>
          <w:rFonts w:ascii="Times New Roman" w:hAnsi="Times New Roman"/>
        </w:rPr>
      </w:pPr>
      <w:r>
        <w:rPr>
          <w:b/>
          <w:sz w:val="24"/>
          <w:rFonts w:ascii="Times New Roman" w:hAnsi="Times New Roman"/>
        </w:rPr>
      </w:r>
    </w:p>
    <w:p>
      <w:pPr>
        <w:jc w:val="both"/>
        <w:ind w:firstLine="540"/>
        <w:spacing w:after="0" w:line="240" w:lineRule="auto"/>
        <w:rPr>
          <w:sz w:val="24"/>
          <w:rFonts w:ascii="Times New Roman" w:hAnsi="Times New Roman"/>
        </w:rPr>
      </w:pPr>
      <w:r>
        <w:rPr>
          <w:sz w:val="24"/>
          <w:rFonts w:ascii="Times New Roman" w:hAnsi="Times New Roman"/>
        </w:rPr>
        <w:t xml:space="preserve">2. Pudratchi mazkur shartnoma shartlariga </w:t>
      </w:r>
      <w:r>
        <w:rPr>
          <w:vanish w:val="false"/>
          <w:sz w:val="24"/>
          <w:rFonts w:ascii="Times New Roman" w:hAnsi="Times New Roman"/>
        </w:rPr>
        <w:fldChar w:fldCharType="begin"/>
        <w:instrText xml:space="preserve">X {"Y":12}</w:instrText>
        <w:fldChar w:fldCharType="separate"/>
        <w:t>Talimarjon shaxarchasida joylashgan 4-maktab hojatxonasi</w:t>
      </w:r>
      <w:r>
        <w:rPr>
          <w:vanish w:val="false"/>
          <w:sz w:val="24"/>
          <w:rFonts w:ascii="Times New Roman" w:hAnsi="Times New Roman"/>
        </w:rPr>
        <w:fldChar w:fldCharType="end"/>
      </w:r>
      <w:r>
        <w:rPr>
          <w:sz w:val="24"/>
          <w:rFonts w:ascii="Times New Roman" w:hAnsi="Times New Roman"/>
        </w:rPr>
        <w:t xml:space="preserve"> (loyihaning nomi) loyihada koʻzda tutilgan obyektni foydalanishga tayyor holda qurish boʻyicha qurilish ishlarini bajarish majburiyatini oladi, Buyurtmachi esa Pudratchiga qurilish ishlarini bajarish uchun zarur sharoitlar yaratish, ularni qabul qilish va toʻlovni amalga oshirish majburiyatini oladi.</w:t>
      </w:r>
    </w:p>
    <w:p>
      <w:pPr>
        <w:jc w:val="center"/>
        <w:spacing w:after="60" w:line="240" w:lineRule="auto"/>
        <w:rPr>
          <w:b/>
          <w:sz w:val="24"/>
          <w:rFonts w:ascii="Times New Roman" w:hAnsi="Times New Roman"/>
        </w:rPr>
      </w:pPr>
      <w:r>
        <w:rPr>
          <w:b/>
          <w:sz w:val="24"/>
          <w:rFonts w:ascii="Times New Roman" w:hAnsi="Times New Roman"/>
        </w:rPr>
      </w:r>
    </w:p>
    <w:p>
      <w:pPr>
        <w:jc w:val="center"/>
        <w:spacing w:after="60" w:line="240" w:lineRule="auto"/>
        <w:rPr>
          <w:b/>
          <w:sz w:val="24"/>
          <w:rFonts w:ascii="Times New Roman" w:hAnsi="Times New Roman"/>
        </w:rPr>
      </w:pPr>
      <w:r>
        <w:rPr>
          <w:b/>
          <w:sz w:val="24"/>
          <w:rFonts w:ascii="Times New Roman" w:hAnsi="Times New Roman"/>
        </w:rPr>
        <w:t xml:space="preserve">III. Shartnoma boʻyicha ishlar qiymati</w:t>
      </w:r>
    </w:p>
    <w:p>
      <w:pPr>
        <w:jc w:val="center"/>
        <w:spacing w:after="60" w:line="240" w:lineRule="auto"/>
        <w:rPr>
          <w:b/>
          <w:sz w:val="24"/>
          <w:rFonts w:ascii="Times New Roman" w:hAnsi="Times New Roman"/>
        </w:rPr>
      </w:pPr>
      <w:r>
        <w:rPr>
          <w:b/>
          <w:sz w:val="24"/>
          <w:rFonts w:ascii="Times New Roman" w:hAnsi="Times New Roman"/>
        </w:rPr>
      </w:r>
    </w:p>
    <w:p>
      <w:pPr>
        <w:jc w:val="both"/>
        <w:ind w:firstLine="540"/>
        <w:spacing w:after="0" w:line="240" w:lineRule="auto"/>
        <w:rPr>
          <w:sz w:val="24"/>
          <w:rFonts w:ascii="Times New Roman" w:hAnsi="Times New Roman"/>
        </w:rPr>
      </w:pPr>
      <w:r>
        <w:rPr>
          <w:sz w:val="24"/>
          <w:rFonts w:ascii="Times New Roman" w:hAnsi="Times New Roman"/>
        </w:rPr>
        <w:t xml:space="preserve">3. Mazkur shartnoma boʻyicha Pudratchi tomonidan bajarilgan, tanlov savdosi (tender) natijasida aniqlangan va tender komissiyasining qarori (</w:t>
      </w:r>
      <w:r>
        <w:rPr>
          <w:vanish w:val="false"/>
          <w:sz w:val="24"/>
          <w:rFonts w:ascii="Times New Roman" w:hAnsi="Times New Roman"/>
        </w:rPr>
        <w:fldChar w:fldCharType="begin"/>
        <w:instrText xml:space="preserve">X {"Y":13}</w:instrText>
        <w:fldChar w:fldCharType="separate"/>
        <w:t>21.07.2026</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{"Y":14}</w:instrText>
        <w:fldChar w:fldCharType="separate"/>
        <w:t>______________________</w:t>
      </w:r>
      <w:r>
        <w:rPr>
          <w:vanish w:val="false"/>
          <w:sz w:val="24"/>
          <w:rFonts w:ascii="Times New Roman" w:hAnsi="Times New Roman"/>
        </w:rPr>
        <w:fldChar w:fldCharType="end"/>
      </w:r>
      <w:r>
        <w:rPr>
          <w:sz w:val="24"/>
          <w:rFonts w:ascii="Times New Roman" w:hAnsi="Times New Roman"/>
        </w:rPr>
        <w:t xml:space="preserve">-son bayonnoma) bilan tasdiqlangan ishlar qiymati barcha soliqlar, yigʻimlar va ajratmalarni oʻz ichiga olgan holda joriy narxlarda </w:t>
      </w:r>
      <w:r>
        <w:rPr>
          <w:vanish w:val="false"/>
          <w:sz w:val="24"/>
          <w:rFonts w:ascii="Times New Roman" w:hAnsi="Times New Roman"/>
        </w:rPr>
        <w:fldChar w:fldCharType="begin"/>
        <w:instrText xml:space="preserve">X {"Y":15}</w:instrText>
        <w:fldChar w:fldCharType="separate"/>
        <w:t>63232000</w:t>
      </w:r>
      <w:r>
        <w:rPr>
          <w:vanish w:val="false"/>
          <w:sz w:val="24"/>
          <w:rFonts w:ascii="Times New Roman" w:hAnsi="Times New Roman"/>
        </w:rPr>
        <w:fldChar w:fldCharType="end"/>
      </w:r>
      <w:r>
        <w:rPr>
          <w:sz w:val="24"/>
          <w:rFonts w:ascii="Times New Roman" w:hAnsi="Times New Roman"/>
        </w:rPr>
        <w:t xml:space="preserve"> (summa yozuv bilan) ni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 Ishlar qiymati uzil-kesil hisoblanadi va keyinchalik qayta koʻrib chiqilishi mumkin emas, quyidagi hollar bundan mustasno:</w:t>
      </w:r>
    </w:p>
    <w:p>
      <w:pPr>
        <w:jc w:val="both"/>
        <w:spacing w:after="0" w:line="240" w:lineRule="auto"/>
        <w:rPr>
          <w:sz w:val="24"/>
          <w:rFonts w:ascii="Times New Roman" w:hAnsi="Times New Roman"/>
        </w:rPr>
      </w:pPr>
      <w:r>
        <w:rPr>
          <w:vanish w:val="false"/>
          <w:sz w:val="24"/>
          <w:rFonts w:ascii="Times New Roman" w:hAnsi="Times New Roman"/>
        </w:rPr>
        <w:t xml:space="preserve">qurilish qiymatini koʻpaytirishga yengib boʻlmaydigan kuch (fors-major) holatlari sabab boʻlganda;</w:t>
      </w:r>
    </w:p>
    <w:p>
      <w:pPr>
        <w:jc w:val="both"/>
        <w:spacing w:after="0" w:line="240" w:lineRule="auto"/>
        <w:rPr>
          <w:sz w:val="24"/>
          <w:rFonts w:ascii="Times New Roman" w:hAnsi="Times New Roman"/>
        </w:rPr>
      </w:pPr>
      <w:r>
        <w:rPr>
          <w:vanish w:val="false"/>
          <w:sz w:val="24"/>
          <w:rFonts w:ascii="Times New Roman" w:hAnsi="Times New Roman"/>
        </w:rPr>
        <w:t xml:space="preserve">ishlar hajmi Buyurtmachi tomonidan oʻzgartirilganda;</w:t>
      </w:r>
    </w:p>
    <w:p>
      <w:pPr>
        <w:jc w:val="both"/>
        <w:spacing w:after="0" w:line="240" w:lineRule="auto"/>
        <w:rPr>
          <w:sz w:val="24"/>
          <w:rFonts w:ascii="Times New Roman" w:hAnsi="Times New Roman"/>
        </w:rPr>
      </w:pPr>
      <w:r>
        <w:rPr>
          <w:vanish w:val="false"/>
          <w:sz w:val="24"/>
          <w:rFonts w:ascii="Times New Roman" w:hAnsi="Times New Roman"/>
        </w:rPr>
        <w:t xml:space="preserve">obyektning qurilishi bir yildan ortiqqa oʻzgartirilganda.</w:t>
      </w:r>
    </w:p>
    <w:p>
      <w:pPr>
        <w:jc w:val="both"/>
        <w:ind w:firstLine="540"/>
        <w:spacing w:after="0" w:line="240" w:lineRule="auto"/>
        <w:rPr>
          <w:sz w:val="24"/>
          <w:rFonts w:ascii="Times New Roman" w:hAnsi="Times New Roman"/>
        </w:rPr>
      </w:pPr>
      <w:r>
        <w:rPr>
          <w:vanish w:val="false"/>
          <w:sz w:val="24"/>
          <w:rFonts w:ascii="Times New Roman" w:hAnsi="Times New Roman"/>
        </w:rPr>
        <w:t>5. </w:t>
      </w:r>
      <w:r>
        <w:rPr>
          <w:vanish w:val="false"/>
          <w:sz w:val="24"/>
          <w:rFonts w:ascii="Times New Roman" w:hAnsi="Times New Roman"/>
        </w:rPr>
        <w:fldChar w:fldCharType="begin"/>
        <w:instrText xml:space="preserve">X {"Y":17}</w:instrText>
        <w:fldChar w:fldCharType="separate"/>
        <w:t>30 kun</w:t>
      </w:r>
      <w:r>
        <w:rPr>
          <w:vanish w:val="false"/>
          <w:sz w:val="24"/>
          <w:rFonts w:ascii="Times New Roman" w:hAnsi="Times New Roman"/>
        </w:rPr>
        <w:fldChar w:fldCharType="end"/>
      </w:r>
      <w:r>
        <w:rPr>
          <w:vanish w:val="false"/>
          <w:sz w:val="24"/>
          <w:rFonts w:ascii="Times New Roman" w:hAnsi="Times New Roman"/>
        </w:rPr>
        <w:t xml:space="preserve"> bir yildan ortiq boʻlganda ikkinchi yilga va keyingi yillarga shartnomaviy narxlarni aniqlashtirish qonun hujjatlarida belgilangan tartibda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 Tegishli asoslar mavjud boʻlganda, sanab oʻtilgan oʻzgarishlar Buyurtmachi bilan Pudratchi oʻrtasidagi shartnomaga qoʻshimcha bitim bilan rasmiylashtiriladi.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IV. Pudratchining majburiyatlari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7. Mazkur shartnoma boʻyicha Pudratchi mazkur shartnomaning II boʻlimida nazarda tutilgan ishlarni bajarish uchun:</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barcha ishlarni mazkur shartnomada hamda unga </w:t>
      </w:r>
      <w:r>
        <w:rPr>
          <w:vanish w:val="false"/>
          <w:sz w:val="24"/>
          <w:rFonts w:ascii="Times New Roman" w:hAnsi="Times New Roman"/>
        </w:rPr>
        <w:fldChar w:fldCharType="begin"/>
        <w:instrText xml:space="preserve">X {"Y":16}</w:instrText>
        <w:fldChar w:fldCharType="separate"/>
        <w:t>_________________</w:t>
      </w:r>
      <w:r>
        <w:rPr>
          <w:vanish w:val="false"/>
          <w:sz w:val="24"/>
          <w:rFonts w:ascii="Times New Roman" w:hAnsi="Times New Roman"/>
        </w:rPr>
        <w:fldChar w:fldCharType="end"/>
      </w:r>
      <w:r>
        <w:rPr>
          <w:vanish w:val="false"/>
          <w:sz w:val="24"/>
          <w:rFonts w:ascii="Times New Roman" w:hAnsi="Times New Roman"/>
        </w:rPr>
        <w:t xml:space="preserve"> -ilovaga muvofiq ishlarni bajarish jadvalida nazarda tutilgan hajmda va muddatlarda oʻzining kuchlari va/yoki jalb qilingan kuchlar bilan bajarish hamda ishni Buyurtmachiga mazkur shartnoma shartlariga muvofiq topshirish;</w:t>
      </w:r>
    </w:p>
    <w:p>
      <w:pPr>
        <w:jc w:val="both"/>
        <w:ind w:firstLine="540"/>
        <w:spacing w:after="0" w:line="240" w:lineRule="auto"/>
        <w:rPr>
          <w:sz w:val="24"/>
          <w:rFonts w:ascii="Times New Roman" w:hAnsi="Times New Roman"/>
        </w:rPr>
      </w:pPr>
      <w:r>
        <w:rPr>
          <w:vanish w:val="false"/>
          <w:sz w:val="24"/>
          <w:rFonts w:ascii="Times New Roman" w:hAnsi="Times New Roman"/>
        </w:rPr>
        <w:fldChar w:fldCharType="begin"/>
        <w:instrText xml:space="preserve">X {"Y":16}</w:instrText>
        <w:fldChar w:fldCharType="separate"/>
        <w:t>_________________</w:t>
      </w:r>
      <w:r>
        <w:rPr>
          <w:vanish w:val="false"/>
          <w:sz w:val="24"/>
          <w:rFonts w:ascii="Times New Roman" w:hAnsi="Times New Roman"/>
        </w:rPr>
        <w:fldChar w:fldCharType="end"/>
      </w:r>
      <w:r>
        <w:rPr>
          <w:vanish w:val="false"/>
          <w:sz w:val="24"/>
          <w:rFonts w:ascii="Times New Roman" w:hAnsi="Times New Roman"/>
        </w:rPr>
        <w:t xml:space="preserve">-ilovaga muvofiq qurilish maydoniga zarur qurilish materiallari, buyumlar, konstruksiyalar, asbob-uskunalar va butlovchi buyumlar, qurilish texnikasini yetkazib berish, ularni qabul qilish, tushirish, omborga joylash va saqlash;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maydoni hududida vaqtinchalik inshootlar qurish;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Buyurtmachini pudrat shartnomalari tuzilishi davomida subpudratchilar bilan shartnomalar tuzilishi, shartnoma mavzusi, subpudratchining nomi va manzili toʻgʻrisida xabardor qilish;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maydonida texnika xavfsizligi, ishlarni bajarish vaqtida atrof muhitni, oʻtqazilgan daraxtlarni va yer uchastkasini muhofaza qilish boʻyicha zarur tadbirlar bajarilishini taʼminlash, shuningdek yoritish chiroqlari oʻrnatish;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tavakkalchiliklarini sugʻurta qilish;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 boʻyicha obyektni foydalanishga qabul qilib olish toʻgʻrisidagi dalolatnoma imzolangan kundan boshlab bir oy muddatda qurilish maydonini oʻziga tegishli qurilish mashinalari va asbob-uskunalari, transport vositalari, anjomlar, priborlar, inventarlar, qurilish materiallari, buyumlar, konstruksiyalar hamda vaqtinchalik binolardan boʻshatish;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qurilish maydoni qoʻriqlanishini taʼminlash;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shartnomada nazarda tutilgan barcha majburiyatlarni toʻliq hajmda bajarish majburiyatini oʻz zimmasiga oladi.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8. Pudratchi mazkur shartnoma boʻyicha barcha ishlarning oʻz kuchlari bilan va subpudratchilar tomonidan zarur tarzda bajarilishi hamda obyektning foydalanishga tayyor holda topshirilishi uchun Buyurtmachi oldida toʻliq mulkiy javob beradi.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V. Buyurtmachining majburiyatlari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9. Mazkur shartnomani bajarish uchun Buyurtmachi: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 imzolangan kundan boshlab uch kun muddatda mazkur shartnomaga Tegishli ilova raqami-ilovaga muvofiq ishlarni bajarish uchun yaroqli boʻlgan qurilish maydonini obyekt qurilishi va qurilish tugallangungacha boʻlgan davrda dalolatnoma boʻyicha Pudratchiga berish;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 bajarilishi ustidan doimiy arxitektura-qurilish nazoratini va mazkur shartnomada qayd etilgan Pudratchi tomonidan qabul qilingan majburiyatlar va boshqa funksiyalarga rioya etilishini nazorat qilish, Pudratchidan tugallangan ishlarni qabul qilib olishni taʼminlash;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Pudratchining barcha murojaatlarini oʻn kun muddatda koʻrib chiqish va qaror qabul qilish;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moliyalashtirish jadvaliga binoan Pudratchiga Tegishli ilova raqami-ilovaga muvofiq avans berish va joriy moliyalashtirishni amalga oshirish;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 imzolangan kundan boshlab 2 oy davomida Pudratchiga ishlarni qabul qilish uchun zarur boʻlgan ijro hujjatlari roʻyxatini taqdim etish;</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mazkur shartnomada nazarda tutilgan majburiyatlarni toʻliq hajmda bajarish majburiyatini oladi.</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VI. Ishlarni bajarish muddatlari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10. Shartnoma:</w:t>
      </w:r>
    </w:p>
    <w:p>
      <w:pPr>
        <w:jc w:val="both"/>
        <w:spacing w:after="0" w:line="240" w:lineRule="auto"/>
        <w:rPr>
          <w:sz w:val="24"/>
          <w:rFonts w:ascii="Times New Roman" w:hAnsi="Times New Roman"/>
        </w:rPr>
      </w:pPr>
      <w:r>
        <w:rPr>
          <w:vanish w:val="false"/>
          <w:sz w:val="24"/>
          <w:rFonts w:ascii="Times New Roman" w:hAnsi="Times New Roman"/>
        </w:rPr>
        <w:t xml:space="preserve">milliy valyuta “soʻmda” oʻzaro hisob-kitob qilinganda – tomonlar uni imzolagan paytdan boshlab;</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keyinchalik EAVga konvertatsiya qilgan holda milliy valyutada “soʻmda” oʻzaro hisob-kitob qilinganda – shartnoma qonun hujjatlariga muvofiq roʻyxatdan oʻtkazilgandan keyin kuchga kiradi.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11. Pudratchi mazkur shartnomaga ilova qilinadigan moliyalashtirish jadvaliga muvofiq birinchi avans toʻlovi tushgan kundan boshlab ishlarni bajarishga kirishadi.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12. Tanlov savdolari natijasi boʻyicha aniqlangan qurilishning davom etish vaqti ishlar boshlangan kundan eʼtiboran Qurilish muddati kunni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13. Mazkur shartnoma boʻyicha ishlar ishlarni bajarish jadvaliga muvofiq amalga oshiriladi.</w:t>
      </w:r>
    </w:p>
    <w:p>
      <w:pPr>
        <w:jc w:val="center"/>
        <w:spacing w:after="60" w:line="240" w:lineRule="auto"/>
        <w:rPr>
          <w:b/>
          <w:sz w:val="24"/>
          <w:rFonts w:ascii="Times New Roman" w:hAnsi="Times New Roman"/>
        </w:rPr>
      </w:pPr>
      <w:r>
        <w:rPr>
          <w:b/>
          <w:vanish w:val="false"/>
          <w:sz w:val="24"/>
          <w:rFonts w:ascii="Times New Roman" w:hAnsi="Times New Roman"/>
        </w:rPr>
        <w:t xml:space="preserve">VII. Toʻlovlar va hisob-kitoblar</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14. Buyurtmachi Pudratchiga shartnoma boʻyicha ishlar umumiy joriy qiymatining </w:t>
      </w:r>
      <w:r>
        <w:rPr>
          <w:vanish w:val="false"/>
          <w:sz w:val="24"/>
          <w:rFonts w:ascii="Times New Roman" w:hAnsi="Times New Roman"/>
        </w:rPr>
        <w:fldChar w:fldCharType="begin"/>
        <w:instrText xml:space="preserve">X {"Y":19}</w:instrText>
        <w:fldChar w:fldCharType="separate"/>
        <w:t>15</w:t>
      </w:r>
      <w:r>
        <w:rPr>
          <w:vanish w:val="false"/>
          <w:sz w:val="24"/>
          <w:rFonts w:ascii="Times New Roman" w:hAnsi="Times New Roman"/>
        </w:rPr>
        <w:fldChar w:fldCharType="end"/>
      </w:r>
      <w:r>
        <w:rPr>
          <w:vanish w:val="false"/>
          <w:sz w:val="24"/>
          <w:rFonts w:ascii="Times New Roman" w:hAnsi="Times New Roman"/>
        </w:rPr>
        <w:t xml:space="preserve"> foizi miqdorida, ikki oyga teng ulushlarga (oyiga </w:t>
      </w:r>
      <w:r>
        <w:rPr>
          <w:vanish w:val="false"/>
          <w:sz w:val="24"/>
          <w:rFonts w:ascii="Times New Roman" w:hAnsi="Times New Roman"/>
        </w:rPr>
        <w:fldChar w:fldCharType="begin"/>
        <w:instrText xml:space="preserve">X {"Y":20}</w:instrText>
        <w:fldChar w:fldCharType="separate"/>
        <w:t>15</w:t>
      </w:r>
      <w:r>
        <w:rPr>
          <w:vanish w:val="false"/>
          <w:sz w:val="24"/>
          <w:rFonts w:ascii="Times New Roman" w:hAnsi="Times New Roman"/>
        </w:rPr>
        <w:fldChar w:fldCharType="end"/>
      </w:r>
      <w:r>
        <w:rPr>
          <w:vanish w:val="false"/>
          <w:sz w:val="24"/>
          <w:rFonts w:ascii="Times New Roman" w:hAnsi="Times New Roman"/>
        </w:rPr>
        <w:t xml:space="preserve"> foizdan) boʻlgan holda avans oʻtkazadi, bu soʻmni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15. Buyurtmachi tomonidan Pudratchiga avans berish va joriy moliyalashtirish uchun moliyalashtirish va ishlarni bajarish jadvallari asos hisoblanadi ( –ilova).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16. Joriy moliyalashtirish bajarilgan ishlar sifati tekshirilgandan keyin, berilgan avansni hisobga olgan holda, ishlarni bajarish va moliyalashtirish jadvallariga muvofiq obyektning umumiy shartnomaviy joriy qiymatining </w:t>
      </w:r>
      <w:r>
        <w:rPr>
          <w:vanish w:val="false"/>
          <w:sz w:val="24"/>
          <w:rFonts w:ascii="Times New Roman" w:hAnsi="Times New Roman"/>
        </w:rPr>
        <w:fldChar w:fldCharType="begin"/>
        <w:instrText xml:space="preserve">X {"Y":21}</w:instrText>
        <w:fldChar w:fldCharType="separate"/>
        <w:t>30</w:t>
      </w:r>
      <w:r>
        <w:rPr>
          <w:vanish w:val="false"/>
          <w:sz w:val="24"/>
          <w:rFonts w:ascii="Times New Roman" w:hAnsi="Times New Roman"/>
        </w:rPr>
        <w:fldChar w:fldCharType="end"/>
      </w:r>
      <w:r>
        <w:rPr>
          <w:vanish w:val="false"/>
          <w:sz w:val="24"/>
          <w:rFonts w:ascii="Times New Roman" w:hAnsi="Times New Roman"/>
        </w:rPr>
        <w:t xml:space="preserve"> foizigacha doirasida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17. Obyektning shartnomaviy joriy qiymatining qolgan </w:t>
      </w:r>
      <w:r>
        <w:rPr>
          <w:vanish w:val="false"/>
          <w:sz w:val="24"/>
          <w:rFonts w:ascii="Times New Roman" w:hAnsi="Times New Roman"/>
        </w:rPr>
        <w:fldChar w:fldCharType="begin"/>
        <w:instrText xml:space="preserve">X {"Y":22}</w:instrText>
        <w:fldChar w:fldCharType="separate"/>
        <w:t>70</w:t>
      </w:r>
      <w:r>
        <w:rPr>
          <w:vanish w:val="false"/>
          <w:sz w:val="24"/>
          <w:rFonts w:ascii="Times New Roman" w:hAnsi="Times New Roman"/>
        </w:rPr>
        <w:fldChar w:fldCharType="end"/>
      </w:r>
      <w:r>
        <w:rPr>
          <w:vanish w:val="false"/>
          <w:sz w:val="24"/>
          <w:rFonts w:ascii="Times New Roman" w:hAnsi="Times New Roman"/>
        </w:rPr>
        <w:t xml:space="preserve"> foizi uchun Buyurtmachi va Pudratchi oʻrtasidagi uzil-kesil hisob-kitob qurilish tugallangandan keyin va obyekt qabul komissiyasi tomonidan belgilangan tartibda qabul qilingandan keyin ikki bosqichda;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obyekt qabul komissiyasi tomonidan qabul qilingan kundan boshlab Obyekt qabul qilingandan keyin birinchi bosqichda toʻlanadigan miqdor oy mobaynida - ishlar qiymatining kamida </w:t>
      </w:r>
      <w:r>
        <w:rPr>
          <w:vanish w:val="false"/>
          <w:sz w:val="24"/>
          <w:rFonts w:ascii="Times New Roman" w:hAnsi="Times New Roman"/>
        </w:rPr>
        <w:fldChar w:fldCharType="begin"/>
        <w:instrText xml:space="preserve">X {"Y":23}</w:instrText>
        <w:fldChar w:fldCharType="separate"/>
        <w:t>35</w:t>
      </w:r>
      <w:r>
        <w:rPr>
          <w:vanish w:val="false"/>
          <w:sz w:val="24"/>
          <w:rFonts w:ascii="Times New Roman" w:hAnsi="Times New Roman"/>
        </w:rPr>
        <w:fldChar w:fldCharType="end"/>
      </w:r>
      <w:r>
        <w:rPr>
          <w:vanish w:val="false"/>
          <w:sz w:val="24"/>
          <w:rFonts w:ascii="Times New Roman" w:hAnsi="Times New Roman"/>
        </w:rPr>
        <w:t xml:space="preserve"> oy mobaynida - ishlar qiymatining kamida </w:t>
      </w:r>
      <w:r>
        <w:rPr>
          <w:vanish w:val="false"/>
          <w:sz w:val="24"/>
          <w:rFonts w:ascii="Times New Roman" w:hAnsi="Times New Roman"/>
        </w:rPr>
        <w:fldChar w:fldCharType="begin"/>
        <w:instrText xml:space="preserve">X {"Y":24}</w:instrText>
        <w:fldChar w:fldCharType="separate"/>
        <w:t>35</w:t>
      </w:r>
      <w:r>
        <w:rPr>
          <w:vanish w:val="false"/>
          <w:sz w:val="24"/>
          <w:rFonts w:ascii="Times New Roman" w:hAnsi="Times New Roman"/>
        </w:rPr>
        <w:fldChar w:fldCharType="end"/>
      </w:r>
      <w:r>
        <w:rPr>
          <w:vanish w:val="false"/>
          <w:sz w:val="24"/>
          <w:rFonts w:ascii="Times New Roman" w:hAnsi="Times New Roman"/>
        </w:rPr>
        <w:t xml:space="preserve"> foizi miqdorida;mazkur shartnomada belgilangan kafolatli muddat tamom boʻlgandan keyin-ishlar qiymatining </w:t>
      </w:r>
      <w:r>
        <w:rPr>
          <w:vanish w:val="false"/>
          <w:sz w:val="24"/>
          <w:rFonts w:ascii="Times New Roman" w:hAnsi="Times New Roman"/>
        </w:rPr>
        <w:fldChar w:fldCharType="begin"/>
        <w:instrText xml:space="preserve">X {"Y":25}</w:instrText>
        <w:fldChar w:fldCharType="separate"/>
        <w:t>70 foiz</w:t>
      </w:r>
      <w:r>
        <w:rPr>
          <w:vanish w:val="false"/>
          <w:sz w:val="24"/>
          <w:rFonts w:ascii="Times New Roman" w:hAnsi="Times New Roman"/>
        </w:rPr>
        <w:fldChar w:fldCharType="end"/>
      </w:r>
      <w:r>
        <w:rPr>
          <w:vanish w:val="false"/>
          <w:sz w:val="24"/>
          <w:rFonts w:ascii="Times New Roman" w:hAnsi="Times New Roman"/>
        </w:rPr>
        <w:br/>
        <w:t xml:space="preserve"> keyin-ishlar qiymatining foizigacha miqdorida, biroq moliya yili tugamasdan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18. Pudratchi obyekt foydalanishga topshirilgunga qadar mazkur shartnoma boʻyicha obyektga mulk huquqini oʻzida saqlab qoladi. Obyekt Buyurtmachiga topshirilgunga qadar obyektning tasodifiy yoʻq qilinishi va shikastlanishi xavfi Pudratchining zimmasida boʻladi.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19. Buyurtmachi mazkur shartnoma boʻyicha oʻz zimmasiga qabul qilgan majburiyatlarni shartnoma kuchga kirgan kundan boshlab oʻttiz kun mobaynida bajarmagan taqdirda, Pudratchi bu haqda qonun hujjatlarida belgilangan tartibda Buyurtmachini yozma ravishda xabardor qilgan holda, shartnomaga oʻzgartirishlar kiritish yoki shartnomani bir tomonlama tartibda bekor qilish huquqiga egadir. Bunda Buyurtmachi Pudratchi tomonidan bajarilgan ishlar uchun haq toʻlashdan ozod qilinmaydi.</w:t>
      </w:r>
    </w:p>
    <w:p>
      <w:pPr>
        <w:jc w:val="center"/>
        <w:spacing w:after="60" w:line="240" w:lineRule="auto"/>
        <w:rPr>
          <w:b/>
          <w:sz w:val="24"/>
          <w:rFonts w:ascii="Times New Roman" w:hAnsi="Times New Roman"/>
        </w:rPr>
      </w:pPr>
      <w:r>
        <w:rPr>
          <w:b/>
          <w:vanish w:val="false"/>
          <w:sz w:val="24"/>
          <w:rFonts w:ascii="Times New Roman" w:hAnsi="Times New Roman"/>
        </w:rPr>
        <w:t xml:space="preserve">VIII. Ishlarni bajarish</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20. Buyurtmachi qurilish maydonida oʻz vakilini – texnik auditorni tayinlaydi, u Buyurtmachining nomidan bajarilayotgan ishlar sifati ustidan texnik nazoratni amalga oshiradi, shuningdek Pudratchi tomonidan foydalaniladigan materiallar va asbob-uskunalarning shartnoma shartlariga va ish hujjatlariga muvofiqligini tekshiradi.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21. Texnik auditor ishlar bajarilishining va shartnomaning butun davri mobaynida ishlarning barcha turlari bilan toʻsiqsiz tanishish huquqiga egadir.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22. Pudratchi texnik auditorni ishlash uchun joy bilan taʼminlaydi. Texnik auditor Pudratchi tomonidan oʻtkaziladigan qurilish maydonida ishlarni amalga oshirish chogʻida paydo boʻluvchi masalalarni hal qilish boʻyicha yigʻilishlarda muntazam ravishda qatnashadi.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23. Pudratchi ishlarni bajarish loyihasiga va mazkur shartnomaning </w:t>
        <w:br/>
        <w:t xml:space="preserve">VI boʻlimida koʻrsatilgan muddatlar bilan muvofiqlashtirilgan oʻz rejasi va jadvaliga binoan obyektda ishlarni bajarishni mustaqil ravishda tashkil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24. Pudratchi obyektda ishlarni olib borish tartibini davlat arxitektura-qurilish nazorati organlari bilan kelishadi va unga rioya etilishi uchun qonun hujjatlarida belgilangan tartibda javob beradi.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25. Qurilish maydonida umumiy tartibni taʼminlash Pudratchining vazifasi hisoblanadi.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26. Buyurtmachi qurilish maydonini berish toʻgʻrisidagi dalolatnoma bilan bir vaqtda Pudratchiga ortiqcha tuproq va qurilish axlatini joylashtirish va yetishmayotgan tuproqni qazib olish uchun joy ajratish toʻgʻrisidagi hujjatlarni beradi.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27. Buyurtmachi qurilish maydonini berish toʻgʻrisidagi dalolatnoma imzolangan kundan boshlab uch kun muddatda qurilish maydonini belgilash boʻyicha ishlarni bajarish va obyektni privyazka qilish uchun Pudratchiga geodeziya nuqtalari, ularning koordinatlari va balandlik belgilarini taqdim etadi.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28. Pudratchi geodeziya nuqtalariga, liniyalar va darajalarga nisbatan obyektning toʻgʻri va zarur tarzda belgilanishi, shuningdek balandlik belgilari, oʻlchamlari va boʻlish oʻqlarining muvofiqligi toʻgʻri joylashganligi uchun javob beradi.</w:t>
      </w:r>
    </w:p>
    <w:p>
      <w:pPr>
        <w:jc w:val="both"/>
        <w:spacing w:after="0" w:line="240" w:lineRule="auto"/>
        <w:rPr>
          <w:sz w:val="24"/>
          <w:rFonts w:ascii="Times New Roman" w:hAnsi="Times New Roman"/>
        </w:rPr>
      </w:pPr>
      <w:r>
        <w:rPr>
          <w:vanish w:val="false"/>
          <w:sz w:val="24"/>
          <w:rFonts w:ascii="Times New Roman" w:hAnsi="Times New Roman"/>
        </w:rPr>
        <w:t xml:space="preserve">Agar ishlarni bajarish jarayonida amalga oshirilgan boʻlish va geodeziya ishlarida xatolar aniqlansa, Pudratchi Buyurtmachi bilan kelishgan holda tegishli tuzatishlarni oʻz hisobidan kiritadi.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29. Pudratchi geodeziya boʻlish ishlarida oʻrnatiladigan koordinatlar va balandliklar, geodeziya belgilarining joylashishi sxemalari va jadvallarini saqlaydi, ishlarni bajarish davrida va ular tugallangandan keyin ularni dalolatnoma boʻyicha Buyurtmachiga beradi.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30. Qurilish maydonida ishlarni bajarish davrida kommunikatsiyalarni vaqtincha ulashni va ulash nuqtalarida yangidan qurilgan kommunikatsiyalarni ulashni Pudratchi amalga oshiradi.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31. Pudratchi oʻzi tomonidan qurilishda qoʻllaniladigan qurilish materiallari, asbob-uskunalar va butlovchi buyumlar, konstruksiyalar va tizimlar sifati loyiha hujjatlarida koʻrsatilgan spetsifikatsiyalarga, texnik reglamentlarga yoki standartlarga muvofiq boʻlishini hamda ularning sifatini tasdiqlovchi tegishli sertifikatlarga, texnik pasportlarga yoki boshqa hujjatlarga ega boʻlishini kafolatlaydi.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32. Alohida masʼuliyatli konstruksiyalar va berkitiladigan ishlar tayyor boʻlishiga qarab ularni qabul qilish boshlanishidan </w:t>
      </w:r>
      <w:r>
        <w:rPr>
          <w:vanish w:val="false"/>
          <w:sz w:val="24"/>
          <w:rFonts w:ascii="Times New Roman" w:hAnsi="Times New Roman"/>
        </w:rPr>
        <w:fldChar w:fldCharType="begin"/>
        <w:instrText xml:space="preserve">X {"Y":27}</w:instrText>
        <w:fldChar w:fldCharType="separate"/>
        <w:t>10</w:t>
      </w:r>
      <w:r>
        <w:rPr>
          <w:vanish w:val="false"/>
          <w:sz w:val="24"/>
          <w:rFonts w:ascii="Times New Roman" w:hAnsi="Times New Roman"/>
        </w:rPr>
        <w:fldChar w:fldCharType="end"/>
      </w:r>
      <w:r>
        <w:rPr>
          <w:vanish w:val="false"/>
          <w:sz w:val="24"/>
          <w:rFonts w:ascii="Times New Roman" w:hAnsi="Times New Roman"/>
        </w:rPr>
        <w:t xml:space="preserve"> kun oldin Pudratchi Buyurtmachini va “Davarxitektqurilishnazorat” inspeksiyasini yozma ravishda xabardor qiladi.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33. Qabul qilinadigan konstruksiyalar va ishlarning tayyorligi Buyurtmachi va Pudratchi tomonidan masʼul konstruksiyalarni oraliq qabul qilish dalolatnomalari hamda ularning “Davarxitektqurilishnazorat” inspeksiyasi bilan kelishgan shartlarida berkitiladigan ishlar tekshiruvi dalolatnomalari bilan tasdiqlanadi.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34. Pudratchi Buyurtmachining ishlarni bajarish daftariga kiritilgan yozma ruxsatnomasidan keyingina keyingi ishlarni bajarishga kirishadi.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35. Agar berkitiladigan ishlar Buyurtmachining tasdigʻisiz bajarilgan boʻlsa yoki u bu haqda xabardor qilinmagan boʻlsa, yoki kechikib xabardor qilingan boʻlsa, </w:t>
        <w:br/>
        <w:t xml:space="preserve">u holda uning talabi boʻyicha Pudratchi Buyurtmachining koʻrsatmasiga muvofiq berkitiladigan ishlarning istalgan qismini oʻz hisobidan ochishga, soʻngra esa uni tiklashga majburdir.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Pudratchi Buyurtmachining manfaatlariga jiddiy taʼsir qilmaydigan ish hujjatlaridan mayda chetga chiqishlarni Buyurtmachining roziligisiz amalga oshirsa, u agar bularning qurilish sifatiga taʼsir etmaganligini isbotlasa javobgar hisoblanmaydi.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36. Agar Buyurtmachi Pudratchi va (yoki) uning subpudratchilari tomonidan ishlarning sifatsiz bajarilganligini aniqlasa, u holda Pudratchi oʻz kuchlari bilan va qurilish qiymatini koʻpaytirmasdan ushbu ishlarni ularning zarur sifatini taʼminlash uchun kelishilgan muddatda qayta bajarishga majburdir, ushbu shartnoma 34-bandining ikkinchi xatboshida koʻrsatilgan hollar bundan mustasno.</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Agar Pudratchi sifatsiz bajarilgan ishlarni kelishilgan muddatlarda tuzata olmasa, Pudratchi ularni tuzatishning kechikishi oqibatida yetkazilgan zararlarni Buyurtmachiga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37. Pudratchi qurilish maydonini va unga tutash koʻcha polosasini, shu jumladan yoʻl uchastkalari va yoʻlaklarni supurib-sidiradi va ozoda saqlaydi, qurilish davrida maydondan qurilish axlatini Buyurtmachi tomonidan koʻrsatilgan joyga chiqarib tashlaydi.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38. Ishlar boshlangan paytdan boshlab ular tugallangungacha Pudratchi ishlarni bajarish daftarini yuritadi. Daftarda butun ishlarning borishi, Buyurtmachi va Pudratchining oʻzaro munosabatlarida ahamiyatga ega boʻlgan hollar va holatlar (ishlarning boshlanishi va tamom boʻlishi sanasi, materiallar, asbob-uskunalar berilishi, xizmatlar koʻrsatilishi sanasi, ishlarning qabul qilib olinishi, oʻtkazilgan sinovlar, materiallar oʻz vaqtida yetkazib berilmasligi bilan bogʻliq toʻxtab qolishlar, qurilish texnikasining ishdan chiqishi toʻgʻrisidagi maʼlumotlar, shuningdek qurilishni tugallashning uzil-kesil muddatiga taʼsir qilishi mumkin boʻlgan barcha maʼlumotlar) aks ettiriladi.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Agar Buyurtmachi ishlarning borishi va sifatidan yoki Pudratchining qaydlaridan qoniqmasa, u holda ishlarni bajarish daftarida oʻz fikrini bayon qiladi.</w:t>
      </w:r>
    </w:p>
    <w:p>
      <w:pPr>
        <w:jc w:val="both"/>
        <w:spacing w:after="0" w:line="240" w:lineRule="auto"/>
        <w:rPr>
          <w:sz w:val="24"/>
          <w:rFonts w:ascii="Times New Roman" w:hAnsi="Times New Roman"/>
        </w:rPr>
      </w:pPr>
      <w:r>
        <w:rPr>
          <w:vanish w:val="false"/>
          <w:sz w:val="24"/>
          <w:rFonts w:ascii="Times New Roman" w:hAnsi="Times New Roman"/>
        </w:rPr>
        <w:t xml:space="preserve">Pudratchi daftarda Buyurtmachi tomonidan asosli ravishda koʻrsatilgan kamchiliklarni </w:t>
      </w:r>
      <w:r>
        <w:rPr>
          <w:vanish w:val="false"/>
          <w:sz w:val="24"/>
          <w:rFonts w:ascii="Times New Roman" w:hAnsi="Times New Roman"/>
        </w:rPr>
        <w:fldChar w:fldCharType="begin"/>
        <w:instrText xml:space="preserve">X {"Y":30}</w:instrText>
        <w:fldChar w:fldCharType="separate"/>
        <w:t>15</w:t>
      </w:r>
      <w:r>
        <w:rPr>
          <w:vanish w:val="false"/>
          <w:sz w:val="24"/>
          <w:rFonts w:ascii="Times New Roman" w:hAnsi="Times New Roman"/>
        </w:rPr>
        <w:fldChar w:fldCharType="end"/>
      </w:r>
      <w:r>
        <w:rPr>
          <w:vanish w:val="false"/>
          <w:sz w:val="24"/>
          <w:rFonts w:ascii="Times New Roman" w:hAnsi="Times New Roman"/>
        </w:rPr>
        <w:t xml:space="preserve"> kun muddatda bartaraf etish chora-tadbirlarini koʻrish majburiyatini oʻz zimmasiga oladi.</w:t>
      </w:r>
    </w:p>
    <w:p>
      <w:pPr>
        <w:jc w:val="both"/>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IX. Ishlarni qoʻriqlash</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39. Pudratchi ishlar boshlanishidan qurilish tugallangungacha va qurilishi tugallangan obyekt Buyurtmachi tomonidan qabul qilib olingunga qadar chetlari toʻsilgan qurilish maydoni hududida materiallar, asbob-uskunalar, qurilish texnikasi va boshqa mol-mulk zarur darajada qoʻriqlanishini taʼminlaydi.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40. Tiklangan binolar va imoratlar, shuningdek materiallar, asbob-uskunalar va boshqa mol-mulk obyekt qabul qilib olinganidan keyin saqlanishi uchun Buyurtmachi javob beradi.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 Yengib boʻlmaydigan kuch (fors-major) holatlari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41. Agar ushbu shartnoma boʻyicha majburiyatlar qisman yoki toʻliq bajarilmasligi tabiat hodisalari va boshqa yengib boʻlmaydigan kuch holatlari natijasida kelib chiqsa va agar bu holatlar mazkur shartnomaning bajarilishiga bevosita taʼsir etsa, tomonlar bunday qisman yoki toʻliq bajarmaslik uchun javobgarlikdan ozod etiladilar.</w:t>
      </w:r>
    </w:p>
    <w:p>
      <w:pPr>
        <w:jc w:val="both"/>
        <w:spacing w:after="0" w:line="240" w:lineRule="auto"/>
        <w:rPr>
          <w:sz w:val="24"/>
          <w:rFonts w:ascii="Times New Roman" w:hAnsi="Times New Roman"/>
        </w:rPr>
      </w:pPr>
      <w:r>
        <w:rPr>
          <w:vanish w:val="false"/>
          <w:sz w:val="24"/>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42. Agar yengib boʻlmaydigan kuch holatlari yoki ularning oqibatlari bir oydan koʻp vaqtga choʻzilsa, u holda Pudratchi va Buyurtmachi ishlarni davom ettirish yoki ularni konservatsiya qilish uchun qanday choralar koʻrilishini muhokama qiladilar.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43. Agar tomonlar ikki oy ichida kelisha olmasalar, u holda tomonlarning har biri shartnoma bekor qilinishini talab qilishga haqlidir.</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 Qurilishi tugallangan obyektni qabul qilib olish</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44. Qurilishi tugallangan obyektni qabul qilib olish shartnomani imzolash sanasida amalda boʻlgan belgilangan tartibga muvofiq mazkur shartnomada nazarda tutilgan barcha majburiyatlar tomonlar tarafidan bajarilgandan keyin, shuningdek qurilishi tugallangan obyektlarni foydalanishga qabul qilib olishning belgilangan qoidalariga binoan amalga oshiriladi.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45. Obyektlar ularning foydalanishga tayyorligi toʻgʻrisida Pudratchining yozma bildirishnomasi Buyurtmachi tomonidan olingan kundan boshlab </w:t>
      </w:r>
      <w:r>
        <w:rPr>
          <w:vanish w:val="false"/>
          <w:sz w:val="24"/>
          <w:rFonts w:ascii="Times New Roman" w:hAnsi="Times New Roman"/>
        </w:rPr>
        <w:fldChar w:fldCharType="begin"/>
        <w:instrText xml:space="preserve">X {"Y":31}</w:instrText>
        <w:fldChar w:fldCharType="separate"/>
        <w:t>7</w:t>
      </w:r>
      <w:r>
        <w:rPr>
          <w:vanish w:val="false"/>
          <w:sz w:val="24"/>
          <w:rFonts w:ascii="Times New Roman" w:hAnsi="Times New Roman"/>
        </w:rPr>
        <w:fldChar w:fldCharType="end"/>
      </w:r>
      <w:r>
        <w:rPr>
          <w:vanish w:val="false"/>
          <w:sz w:val="24"/>
          <w:rFonts w:ascii="Times New Roman" w:hAnsi="Times New Roman"/>
        </w:rPr>
        <w:t xml:space="preserve"> kun mobaynida qabul qilib olinadi.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46. Pudratchi qurilishi tugallangan obyektni qabul qilib olish boshlanishidan </w:t>
      </w:r>
      <w:r>
        <w:rPr>
          <w:vanish w:val="false"/>
          <w:sz w:val="24"/>
          <w:rFonts w:ascii="Times New Roman" w:hAnsi="Times New Roman"/>
        </w:rPr>
        <w:fldChar w:fldCharType="begin"/>
        <w:instrText xml:space="preserve">X {"Y":32}</w:instrText>
        <w:fldChar w:fldCharType="separate"/>
        <w:t>10</w:t>
      </w:r>
      <w:r>
        <w:rPr>
          <w:vanish w:val="false"/>
          <w:sz w:val="24"/>
          <w:rFonts w:ascii="Times New Roman" w:hAnsi="Times New Roman"/>
        </w:rPr>
        <w:fldChar w:fldCharType="end"/>
      </w:r>
      <w:r>
        <w:rPr>
          <w:vanish w:val="false"/>
          <w:sz w:val="24"/>
          <w:rFonts w:ascii="Times New Roman" w:hAnsi="Times New Roman"/>
        </w:rPr>
        <w:t xml:space="preserve"> kun oldin mazkur shartnomaning V boʻlimiga muvofiq Buyurtmachiga Buyurtmachi tomonidan belgilangan tarkibda ikki nusxada ijro hujjatlarini beradi. Pudratchi Buyurtmachiga ushbu hujjatlar toʻplami amalda bajarilgan ishlarga toʻliq mos kelishini yozma ravishda tasdiqlashi kerak.</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47. Qabul qilib olingan paytdan boshlab obyekt Buyurtmachining mulkiga aylanadi.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XII. Kafolatlar</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48. Pudratchi: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barcha ishlar toʻliq hajmda va mazkur shartnoma shartlarida belgilangan muddatlarda bajarilishini;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loyiha hujjatlariga hamda qurilish meʼyorlari, qoidalari va texnik shartlariga muvofiq barcha ishlarni bajarish sifatini;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oʻzi tomonidan qurilish uchun qoʻllaniladigan qurilish materiallari, asbob-uskunalar va butlovchi buyumlar, konstruksiya va tizimlar sifatini, ularning loyiha hujjatlarida koʻrsatilgan sertifikatsiyalarga, texnik reglamentlar yoki standartlarga muvofiqligini;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ishlarni qabul qilish va obyektdan foydalanishning kafolatli davrida aniqlangan kamchiliklar va nuqsonlarni oʻz vaqtida bartaraf qilishni;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obyektdan foydalanilganda muhandislik tizimlari va uskunalarning foydalanish qoidalariga muvofiqligini kafolatlaydi.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49. Obyekt va unga kiradigan muhandislik tizimlari, asbob-uskunalar, materiallardan foydalanish va ishlarning kafolatli muddati tomonlar qurilishi tugallangan obyektni qabul qilib olish toʻgʻrisidagi dalolatnomani imzolagan kundan boshlab kamida </w:t>
      </w:r>
      <w:r>
        <w:rPr>
          <w:vanish w:val="false"/>
          <w:sz w:val="24"/>
          <w:rFonts w:ascii="Times New Roman" w:hAnsi="Times New Roman"/>
        </w:rPr>
        <w:fldChar w:fldCharType="begin"/>
        <w:instrText xml:space="preserve">X {"Y":33}</w:instrText>
        <w:fldChar w:fldCharType="separate"/>
        <w:t>60</w:t>
      </w:r>
      <w:r>
        <w:rPr>
          <w:vanish w:val="false"/>
          <w:sz w:val="24"/>
          <w:rFonts w:ascii="Times New Roman" w:hAnsi="Times New Roman"/>
        </w:rPr>
        <w:fldChar w:fldCharType="end"/>
      </w:r>
      <w:r>
        <w:rPr>
          <w:vanish w:val="false"/>
          <w:sz w:val="24"/>
          <w:rFonts w:ascii="Times New Roman" w:hAnsi="Times New Roman"/>
        </w:rPr>
        <w:t xml:space="preserve"> oy etib belgilanadi. Obyekt tomining kafolatli muddati kamida </w:t>
      </w:r>
      <w:r>
        <w:rPr>
          <w:vanish w:val="false"/>
          <w:sz w:val="24"/>
          <w:rFonts w:ascii="Times New Roman" w:hAnsi="Times New Roman"/>
        </w:rPr>
        <w:fldChar w:fldCharType="begin"/>
        <w:instrText xml:space="preserve">X {"Y":34}</w:instrText>
        <w:fldChar w:fldCharType="separate"/>
        <w:t>60</w:t>
      </w:r>
      <w:r>
        <w:rPr>
          <w:vanish w:val="false"/>
          <w:sz w:val="24"/>
          <w:rFonts w:ascii="Times New Roman" w:hAnsi="Times New Roman"/>
        </w:rPr>
        <w:fldChar w:fldCharType="end"/>
      </w:r>
      <w:r>
        <w:rPr>
          <w:vanish w:val="false"/>
          <w:sz w:val="24"/>
          <w:rFonts w:ascii="Times New Roman" w:hAnsi="Times New Roman"/>
        </w:rPr>
        <w:t xml:space="preserve"> oy etib belgilanadi.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50. Agar obyektdan foydalanishning kafolatli davrida aniqlanib, ular bartaraf etilgunga qadar foydalanishni davom ettirish imkonini bermaydigan nuqsonlar aniqlansa, u holda kafolat muddati nuqsonlarni bartaraf etish davriga uzaytiriladi. Nuqsonlar Pudratchi tomonidan uning oʻz hisobidan bartaraf etiladi.</w:t>
      </w:r>
    </w:p>
    <w:p>
      <w:pPr>
        <w:jc w:val="both"/>
        <w:spacing w:after="0" w:line="240" w:lineRule="auto"/>
        <w:rPr>
          <w:sz w:val="24"/>
          <w:rFonts w:ascii="Times New Roman" w:hAnsi="Times New Roman"/>
        </w:rPr>
      </w:pPr>
      <w:r>
        <w:rPr>
          <w:vanish w:val="false"/>
          <w:sz w:val="24"/>
          <w:rFonts w:ascii="Times New Roman" w:hAnsi="Times New Roman"/>
        </w:rPr>
        <w:t xml:space="preserve">Mavjud nuqsonlar va ularni bartaraf etish muddatlari Pudratchi va Buyurtmachining ikki tomonlama dalolatnomasida qayd etiladi.</w:t>
      </w:r>
    </w:p>
    <w:p>
      <w:pPr>
        <w:jc w:val="both"/>
        <w:spacing w:after="0" w:line="240" w:lineRule="auto"/>
        <w:rPr>
          <w:sz w:val="24"/>
          <w:rFonts w:ascii="Times New Roman" w:hAnsi="Times New Roman"/>
        </w:rPr>
      </w:pPr>
      <w:r>
        <w:rPr>
          <w:vanish w:val="false"/>
          <w:sz w:val="24"/>
          <w:rFonts w:ascii="Times New Roman" w:hAnsi="Times New Roman"/>
        </w:rPr>
        <w:t xml:space="preserve">Agar Pudratchi bajarilgan ishlardagi nuqsonlar va chala ishlarni, jumladan uskunalarning kamchiliklarini dalolatnomada koʻrsatilgan muddat ichida bartaraf etmasa, u holda Buyurtmachi mazkur shartnomaning VII boʻlimida nazarda tutilgan kafolat summasini Pudratchidan ushlab qolish huquqiga ega.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51. Pudratchi nuqsonlar va chala ishlar koʻrsatilgan dalolatnomani tuzishdan yoki imzolashdan bosh tortgan taqdirda, ularni tekshirib chiqish “Davarxitektqurilishnazorat” organlari tomonidan amalga oshiriladi, bu tomonlarning ushbu masala boʻyicha iqtisodiy sudga murojaat qilishini istisno etmaydi.</w:t>
      </w:r>
    </w:p>
    <w:p>
      <w:pPr>
        <w:jc w:val="center"/>
        <w:spacing w:after="60" w:line="240" w:lineRule="auto"/>
        <w:rPr>
          <w:b/>
          <w:sz w:val="24"/>
          <w:rFonts w:ascii="Times New Roman" w:hAnsi="Times New Roman"/>
        </w:rPr>
      </w:pPr>
      <w:r>
        <w:rPr>
          <w:b/>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XIII. Shartnomani bekor qilish</w:t>
      </w:r>
    </w:p>
    <w:p>
      <w:pPr>
        <w:jc w:val="both"/>
        <w:ind w:firstLine="540"/>
        <w:spacing w:after="0" w:line="240" w:lineRule="auto"/>
        <w:rPr>
          <w:sz w:val="24"/>
          <w:rFonts w:ascii="Times New Roman" w:hAnsi="Times New Roman"/>
        </w:rPr>
      </w:pPr>
      <w:r>
        <w:rPr>
          <w:vanish w:val="false"/>
          <w:sz w:val="24"/>
          <w:rFonts w:ascii="Times New Roman" w:hAnsi="Times New Roman"/>
        </w:rPr>
        <w:t>52. Buyurtmachi: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shartnoma kuchga kirgandan keyin qurilishning boshlanishi Buyurtmachiga bogʻliq boʻlmagan sabablarga koʻra Pudratchi tomonidan bir oydan koʻp vaqtga kechiktirilganda;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ishlarni tugatishning mazkur shartnomada belgilangan muddati Pudratchining aybi bilan bir oydan ortiq muddatga koʻpaygan holda, Pudratchi tomonidan ishlarni bajarish jadvaliga rioya etilmaganda;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Pudratchi tomonidan shartnoma shartlari qurilish meʼyorlari va qoidalarida nazarda tutilgan ishlarning sifati pasayishiga olib keladigan darajada buzilganda;</w:t>
      </w:r>
    </w:p>
    <w:p>
      <w:pPr>
        <w:jc w:val="both"/>
        <w:spacing w:after="0" w:line="240" w:lineRule="auto"/>
        <w:rPr>
          <w:sz w:val="24"/>
          <w:rFonts w:ascii="Times New Roman" w:hAnsi="Times New Roman"/>
        </w:rPr>
      </w:pPr>
      <w:r>
        <w:rPr>
          <w:vanish w:val="false"/>
          <w:sz w:val="24"/>
          <w:rFonts w:ascii="Times New Roman" w:hAnsi="Times New Roman"/>
        </w:rPr>
        <w:t xml:space="preserve">qonun hujjatlariga muvofiq boshqa asoslar boʻyicha shartnomaning bekor qilinishini talab qilish huquqiga ega.</w:t>
      </w:r>
    </w:p>
    <w:p>
      <w:pPr>
        <w:jc w:val="both"/>
        <w:ind w:firstLine="540"/>
        <w:spacing w:after="0" w:line="240" w:lineRule="auto"/>
        <w:rPr>
          <w:sz w:val="24"/>
          <w:rFonts w:ascii="Times New Roman" w:hAnsi="Times New Roman"/>
        </w:rPr>
      </w:pPr>
      <w:r>
        <w:rPr>
          <w:vanish w:val="false"/>
          <w:sz w:val="24"/>
          <w:rFonts w:ascii="Times New Roman" w:hAnsi="Times New Roman"/>
        </w:rPr>
        <w:t>53. Pudratchi: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ishlarning bajarilishi Pudratchiga bogʻliq boʻlmagan sabablarga koʻra Buyurtmachi tomonidan bir oydan ortiq muddatga toʻxtatib qoʻyilganda;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Buyurtmachi tomonidan moliyalashtirish shartlari bajarilmaganda;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qonun hujjatlariga muvofiq boshqa asoslar boʻyicha shartnomaning bekor qilinishini talab qilish huquqiga ega.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54. Shartnoma bekor qilinganda Buyurtmachi va Pudratchining qoʻshma qaroriga koʻra tugallanmagan qurilish bir oy muddatda Buyurtmachiga beriladi, Buyurtmachi bajarilgan ishlar qiymatini Pudratchiga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55. Mazkur shartnomani bekor qilishga qaror qilgan tomon mazkur boʻlim qoidasiga muvofiq ikkinchi tomonga yozma bildirishnoma yuboradi.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56. Shartnoma bekor qilingan taqdirda aybdor tomon ikkinchi tomonga yetkazilgan zararni, shu jumladan boy berilgan foydani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57. Shartnomaning bir tomonlama bekor qilinishiga yoʻl qoʻyilmaydi, qonun hujjatlarida yoki mazkur shartnomada nazarda tutilgan hollar bundan mustasno.</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XIV. Tomonlarning mulkiy javobgarligi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58. Tomonlardan biri shartnoma majburiyatlarini bajarmagan yoki zarur darajada bajarmagan taqdirda aybdor tomon:</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ikkinchi tomonga yetkazilgan zararlarni qoplaydi;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Oʻzbekiston Respublikasi Fuqarolik kodeksida, “Xoʻjalik yurituvchi subyektlar faoliyatining shartnomaviy-huquqiy bazasi toʻgʻrisida”gi Oʻzbekiston Respublikasi Qonunida, boshqa qonun hujjatlarida hamda mazkur shartnomada nazarda tutilgan tartibda boshqacha javobgarlikka tortiladi.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59. Mazkur shartnomaga tegishli ilovalarda koʻrsatilgan oʻz majburiyatlariga rioya qilmaganligi, oʻz vaqtida moliyalashtirmaganligi va shartnomada belgilangan boshqa majburiyatlarni buzganligi uchun Buyurtmachi Pudratchiga kechiktirilgan har bir kun uchun majburiyatlarning bajarilmagan qismining </w:t>
      </w:r>
      <w:r>
        <w:rPr>
          <w:vanish w:val="false"/>
          <w:sz w:val="24"/>
          <w:rFonts w:ascii="Times New Roman" w:hAnsi="Times New Roman"/>
        </w:rPr>
        <w:fldChar w:fldCharType="begin"/>
        <w:instrText xml:space="preserve">X {"Y":35}</w:instrText>
        <w:fldChar w:fldCharType="separate"/>
        <w:t>0.1</w:t>
      </w:r>
      <w:r>
        <w:rPr>
          <w:vanish w:val="false"/>
          <w:sz w:val="24"/>
          <w:rFonts w:ascii="Times New Roman" w:hAnsi="Times New Roman"/>
        </w:rPr>
        <w:fldChar w:fldCharType="end"/>
      </w:r>
      <w:r>
        <w:rPr>
          <w:vanish w:val="false"/>
          <w:sz w:val="24"/>
          <w:rFonts w:ascii="Times New Roman" w:hAnsi="Times New Roman"/>
        </w:rPr>
        <w:t xml:space="preserve"> foizi miqdorida penya toʻlaydi, bunda penyaning umumiy summasi bajarilmagan ishlar yoki koʻrsatilmagan xizmatlar qiymatining </w:t>
      </w:r>
      <w:r>
        <w:rPr>
          <w:vanish w:val="false"/>
          <w:sz w:val="24"/>
          <w:rFonts w:ascii="Times New Roman" w:hAnsi="Times New Roman"/>
        </w:rPr>
        <w:fldChar w:fldCharType="begin"/>
        <w:instrText xml:space="preserve">X {"Y":36}</w:instrText>
        <w:fldChar w:fldCharType="separate"/>
        <w:t>30</w:t>
      </w:r>
      <w:r>
        <w:rPr>
          <w:vanish w:val="false"/>
          <w:sz w:val="24"/>
          <w:rFonts w:ascii="Times New Roman" w:hAnsi="Times New Roman"/>
        </w:rPr>
        <w:fldChar w:fldCharType="end"/>
      </w:r>
      <w:r>
        <w:rPr>
          <w:vanish w:val="false"/>
          <w:sz w:val="24"/>
          <w:rFonts w:ascii="Times New Roman" w:hAnsi="Times New Roman"/>
        </w:rPr>
        <w:t xml:space="preserve"> foizidan oshmasligi lozim.</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Penya toʻlanishi Buyurtmachini shartnoma shartlari buzilishi tufayli yetkazilgan zararni qoplashdan ozod qilmaydi.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60. Shartnomaga muvofiq bajarilgan ishlar hajmini tasdiqlashdan asossiz ravishda bosh tortganligi uchun Buyurtmachi Pudratchiga oʻzi tasdiqlashni rad etgan yoki bosh tortgan summaning </w:t>
      </w:r>
      <w:r>
        <w:rPr>
          <w:vanish w:val="false"/>
          <w:sz w:val="24"/>
          <w:rFonts w:ascii="Times New Roman" w:hAnsi="Times New Roman"/>
        </w:rPr>
        <w:fldChar w:fldCharType="begin"/>
        <w:instrText xml:space="preserve">X {"Y":37}</w:instrText>
        <w:fldChar w:fldCharType="separate"/>
        <w:t>10</w:t>
      </w:r>
      <w:r>
        <w:rPr>
          <w:vanish w:val="false"/>
          <w:sz w:val="24"/>
          <w:rFonts w:ascii="Times New Roman" w:hAnsi="Times New Roman"/>
        </w:rPr>
        <w:fldChar w:fldCharType="end"/>
      </w:r>
      <w:r>
        <w:rPr>
          <w:vanish w:val="false"/>
          <w:sz w:val="24"/>
          <w:rFonts w:ascii="Times New Roman" w:hAnsi="Times New Roman"/>
        </w:rPr>
        <w:t xml:space="preserve"> foizi miqdorida jarima toʻlaydi.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61. Pudratchi obyektni oʻz vaqtida ishga tushirish boʻyicha oʻz majburiyatlarini buzganligi uchun Buyurtmachiga muddati oʻtkazib yuborilgan har bir kun uchun majburiyatlarning bajarilmagan qismining </w:t>
      </w:r>
      <w:r>
        <w:rPr>
          <w:vanish w:val="false"/>
          <w:sz w:val="24"/>
          <w:rFonts w:ascii="Times New Roman" w:hAnsi="Times New Roman"/>
        </w:rPr>
        <w:fldChar w:fldCharType="begin"/>
        <w:instrText xml:space="preserve">X {"Y":38}</w:instrText>
        <w:fldChar w:fldCharType="separate"/>
        <w:t>0.1</w:t>
      </w:r>
      <w:r>
        <w:rPr>
          <w:vanish w:val="false"/>
          <w:sz w:val="24"/>
          <w:rFonts w:ascii="Times New Roman" w:hAnsi="Times New Roman"/>
        </w:rPr>
        <w:fldChar w:fldCharType="end"/>
      </w:r>
      <w:r>
        <w:rPr>
          <w:vanish w:val="false"/>
          <w:sz w:val="24"/>
          <w:rFonts w:ascii="Times New Roman" w:hAnsi="Times New Roman"/>
        </w:rPr>
        <w:t xml:space="preserve"> foizi miqdorida penya toʻlaydi, biroq bunda penyaning umumiy summasi obyekt shartnomaviy joriy qiymatining </w:t>
      </w:r>
      <w:r>
        <w:rPr>
          <w:vanish w:val="false"/>
          <w:sz w:val="24"/>
          <w:rFonts w:ascii="Times New Roman" w:hAnsi="Times New Roman"/>
        </w:rPr>
        <w:fldChar w:fldCharType="begin"/>
        <w:instrText xml:space="preserve">X {"Y":39}</w:instrText>
        <w:fldChar w:fldCharType="separate"/>
        <w:t>30</w:t>
      </w:r>
      <w:r>
        <w:rPr>
          <w:vanish w:val="false"/>
          <w:sz w:val="24"/>
          <w:rFonts w:ascii="Times New Roman" w:hAnsi="Times New Roman"/>
        </w:rPr>
        <w:fldChar w:fldCharType="end"/>
      </w:r>
      <w:r>
        <w:rPr>
          <w:vanish w:val="false"/>
          <w:sz w:val="24"/>
          <w:rFonts w:ascii="Times New Roman" w:hAnsi="Times New Roman"/>
        </w:rPr>
        <w:t xml:space="preserve"> foizidan oshmasligi lozim.</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Buyurtmachi tomonidan topilgan nuqsonlar va kamchiliklar oʻz vaqtida bartaraf etilmagani uchun Pudratchi buyurtmachiga muddati oʻtkazib yuborilgan har bir kun uchun sifatsiz bajarilgan ishlar qiymatining </w:t>
      </w:r>
      <w:r>
        <w:rPr>
          <w:vanish w:val="false"/>
          <w:sz w:val="24"/>
          <w:rFonts w:ascii="Times New Roman" w:hAnsi="Times New Roman"/>
        </w:rPr>
        <w:fldChar w:fldCharType="begin"/>
        <w:instrText xml:space="preserve">X {"Y":38}</w:instrText>
        <w:fldChar w:fldCharType="separate"/>
        <w:t>0.1</w:t>
      </w:r>
      <w:r>
        <w:rPr>
          <w:vanish w:val="false"/>
          <w:sz w:val="24"/>
          <w:rFonts w:ascii="Times New Roman" w:hAnsi="Times New Roman"/>
        </w:rPr>
        <w:fldChar w:fldCharType="end"/>
      </w:r>
      <w:r>
        <w:rPr>
          <w:vanish w:val="false"/>
          <w:sz w:val="24"/>
          <w:rFonts w:ascii="Times New Roman" w:hAnsi="Times New Roman"/>
        </w:rPr>
        <w:t xml:space="preserve"> foizi miqdorida penya toʻlaydi, bunda penyaning umumiy summasi sifatsiz bajarilgan ishlar qiymatining </w:t>
      </w:r>
      <w:r>
        <w:rPr>
          <w:vanish w:val="false"/>
          <w:sz w:val="24"/>
          <w:rFonts w:ascii="Times New Roman" w:hAnsi="Times New Roman"/>
        </w:rPr>
        <w:fldChar w:fldCharType="begin"/>
        <w:instrText xml:space="preserve">X {"Y":39}</w:instrText>
        <w:fldChar w:fldCharType="separate"/>
        <w:t>30</w:t>
      </w:r>
      <w:r>
        <w:rPr>
          <w:vanish w:val="false"/>
          <w:sz w:val="24"/>
          <w:rFonts w:ascii="Times New Roman" w:hAnsi="Times New Roman"/>
        </w:rPr>
        <w:fldChar w:fldCharType="end"/>
      </w:r>
      <w:r>
        <w:rPr>
          <w:vanish w:val="false"/>
          <w:sz w:val="24"/>
          <w:rFonts w:ascii="Times New Roman" w:hAnsi="Times New Roman"/>
        </w:rPr>
        <w:t xml:space="preserve"> foizidan oshmasligi kerak.</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Penya toʻlash Pudratchini ishlarni bajarishning yoki xizmatlar koʻrsatishning kechikishi tufayli yetkazilgan zararlarni qoplashdan ozod qilmaydi.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62. Agar bajarilgan ishlar sifati belgilangan standartlarga, qurilish meʼyorlari va qoidalariga, ish hujjatlariga muvofiq boʻlmasa, u holda Buyurtmachi “Davarxitektqurilishnazorat” inspeksiyasining xulosasi asosida obyektni qabul qilish va uning uchun haq toʻlashdan bosh tortishi, shuningdek Pudratchidan sifati zarur darajada boʻlmagan ishlar qiymatining </w:t>
      </w:r>
      <w:r>
        <w:rPr>
          <w:vanish w:val="false"/>
          <w:sz w:val="24"/>
          <w:rFonts w:ascii="Times New Roman" w:hAnsi="Times New Roman"/>
        </w:rPr>
        <w:fldChar w:fldCharType="begin"/>
        <w:instrText xml:space="preserve">X {"Y":40}</w:instrText>
        <w:fldChar w:fldCharType="separate"/>
        <w:t>10</w:t>
      </w:r>
      <w:r>
        <w:rPr>
          <w:vanish w:val="false"/>
          <w:sz w:val="24"/>
          <w:rFonts w:ascii="Times New Roman" w:hAnsi="Times New Roman"/>
        </w:rPr>
        <w:fldChar w:fldCharType="end"/>
      </w:r>
      <w:r>
        <w:rPr>
          <w:vanish w:val="false"/>
          <w:sz w:val="24"/>
          <w:rFonts w:ascii="Times New Roman" w:hAnsi="Times New Roman"/>
        </w:rPr>
        <w:t xml:space="preserve"> foizi miqdorida jarima undirish huquqiga ega.</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63. Shartnoma boʻyicha majburiyatlar bajarilmaganligi uchun mazkur moddada nazarda tutilgan jazolardan tashqari shartnomani buzgan tomon ikkinchi tomonga boshqa tomon tarafidan qilingan xarajatlarda, mol-mulkning yoʻqotilishi yoki shikastlanishida, shu jumladan boy berilgan foydada ifodalanadigan penya bilan qoplanmagan zararlarni qoplaydi.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64. Muddat oʻtkazib yuborilganligi yoki majburiyatlarning boshqacha tarzda zarur darajada bajarilmaganligi uchun penya toʻlash tomonlarni ushbu majburiyatlarni bajarishdan ozod qilmaydi.</w:t>
      </w:r>
    </w:p>
    <w:p>
      <w:pPr>
        <w:jc w:val="center"/>
        <w:spacing w:after="60" w:line="240" w:lineRule="auto"/>
        <w:rPr>
          <w:b/>
          <w:sz w:val="24"/>
          <w:rFonts w:ascii="Times New Roman" w:hAnsi="Times New Roman"/>
        </w:rPr>
      </w:pPr>
      <w:r>
        <w:rPr>
          <w:b/>
          <w:vanish w:val="false"/>
          <w:sz w:val="24"/>
          <w:rFonts w:ascii="Times New Roman" w:hAnsi="Times New Roman"/>
        </w:rPr>
        <w:t xml:space="preserve">XV. Nizolarni hal etish tartibi</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65. Shartnomani bajarishda va bekor qilishda shuningdek yetkazilgan zararlarni qoplashda paydo boʻladigan nizoli masalalarni tomonlar hal etolmasa ular qonun hujjatlarida belgilangan tartibda iqtisodiy sud tomonidan koʻrib chiqiladi.</w:t>
      </w:r>
    </w:p>
    <w:p>
      <w:pPr>
        <w:jc w:val="both"/>
        <w:ind w:firstLine="540"/>
        <w:spacing w:after="0" w:line="240" w:lineRule="auto"/>
        <w:rPr>
          <w:sz w:val="24"/>
          <w:rFonts w:ascii="Times New Roman" w:hAnsi="Times New Roman"/>
        </w:rPr>
      </w:pPr>
      <w:r>
        <w:rPr>
          <w:vanish w:val="false"/>
          <w:sz w:val="24"/>
          <w:rFonts w:ascii="Times New Roman" w:hAnsi="Times New Roman"/>
        </w:rPr>
      </w:r>
    </w:p>
    <w:p>
      <w:pPr>
        <w:jc w:val="center"/>
        <w:spacing w:after="60" w:line="240" w:lineRule="auto"/>
        <w:rPr>
          <w:b/>
          <w:sz w:val="24"/>
          <w:rFonts w:ascii="Times New Roman" w:hAnsi="Times New Roman"/>
        </w:rPr>
      </w:pPr>
      <w:r>
        <w:rPr>
          <w:b/>
          <w:vanish w:val="false"/>
          <w:sz w:val="24"/>
          <w:rFonts w:ascii="Times New Roman" w:hAnsi="Times New Roman"/>
        </w:rPr>
        <w:t xml:space="preserve">XVI. Alohida shartlar</w:t>
      </w:r>
    </w:p>
    <w:p>
      <w:pPr>
        <w:jc w:val="center"/>
        <w:spacing w:after="60" w:line="240" w:lineRule="auto"/>
        <w:rPr>
          <w:b/>
          <w:sz w:val="24"/>
          <w:rFonts w:ascii="Times New Roman" w:hAnsi="Times New Roman"/>
        </w:rPr>
      </w:pPr>
      <w:r>
        <w:rPr>
          <w:b/>
          <w:vanish w:val="false"/>
          <w:sz w:val="24"/>
          <w:rFonts w:ascii="Times New Roman" w:hAnsi="Times New Roman"/>
        </w:rPr>
      </w:r>
    </w:p>
    <w:p>
      <w:pPr>
        <w:jc w:val="both"/>
        <w:ind w:firstLine="540"/>
        <w:spacing w:after="0" w:line="240" w:lineRule="auto"/>
        <w:rPr>
          <w:sz w:val="24"/>
          <w:rFonts w:ascii="Times New Roman" w:hAnsi="Times New Roman"/>
        </w:rPr>
      </w:pPr>
      <w:r>
        <w:rPr>
          <w:vanish w:val="false"/>
          <w:sz w:val="24"/>
          <w:rFonts w:ascii="Times New Roman" w:hAnsi="Times New Roman"/>
        </w:rPr>
        <w:t xml:space="preserve">66. Mazkur shartnoma imzolangandan keyin, mazkur shartnomaga tegishli boʻlgan tomonlar oʻrtasidagi barcha oldingi yozma va ogʻzaki bitimlar, yozishmalar, tomonlarning oʻzaro kelishuvlari oʻz kuchini yoʻqotadi.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67. Pudratchi qurilish obyektiga yoki uning alohida qismlariga tegishli ish hujjatlarini Buyurtmachining yozma ruxsatisiz, subpudratchilardan tashqari, biron-bir uchinchi tomonga sotish yoki berish huquqiga ega boʻlmaydi.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68. Mazkur shartnomaga barcha oʻzgartirish va qoʻshimchalar, agar ular yozma shaklda rasmiylashtirilgan va tomonlar ularni imzolashgan boʻlsa, haqiqiy hisoblanadi.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69. Buyurtmachi bilan Pudratchi oʻrtasidagi mazkur shartnomadan kelib chiqmaydigan yangi majburiyatlar paydo boʻlishiga olib keladigan har qanday ahdlashuvni tomonlar mazkur shartnomaga qoʻshimchalar yoki oʻzgartirishlar shaklida yozma ravishda tasdiqlashi kerak.</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70. Agar Pudratchi shartnoma boʻyicha ishlar yakunlangandan keyin qurilish maydonida oʻziga tegishli mol-mulkni qoldirsa, u holda Buyurtmachi Pudratchi qurilish maydonini ozod qilish sanasigacha bajarilgan ishlar uchun unga haq toʻlashni kechiktirishga haqlidir.</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71. Mazkur shartnomada nazarda tutilmagan boshqa barcha hollar uchun amaldagi qonun hujjatlari normalari qoʻllaniladi.</w:t>
      </w:r>
    </w:p>
    <w:p>
      <w:pPr>
        <w:jc w:val="both"/>
        <w:ind w:firstLine="540"/>
        <w:spacing w:after="0" w:line="240" w:lineRule="auto"/>
        <w:rPr>
          <w:sz w:val="24"/>
          <w:rFonts w:ascii="Times New Roman" w:hAnsi="Times New Roman"/>
        </w:rPr>
      </w:pPr>
      <w:r>
        <w:rPr>
          <w:vanish w:val="false"/>
          <w:sz w:val="24"/>
          <w:rFonts w:ascii="Times New Roman" w:hAnsi="Times New Roman"/>
        </w:rPr>
        <w:t xml:space="preserve">72. Mazkur shartnoma bir xil yuridik kuchga ega boʻlgan </w:t>
      </w:r>
      <w:r>
        <w:rPr>
          <w:vanish w:val="false"/>
          <w:sz w:val="24"/>
          <w:rFonts w:ascii="Times New Roman" w:hAnsi="Times New Roman"/>
        </w:rPr>
        <w:fldChar w:fldCharType="begin"/>
        <w:instrText xml:space="preserve">X {"Y":41}</w:instrText>
        <w:fldChar w:fldCharType="separate"/>
        <w:t>2</w:t>
      </w:r>
      <w:r>
        <w:rPr>
          <w:vanish w:val="false"/>
          <w:sz w:val="24"/>
          <w:rFonts w:ascii="Times New Roman" w:hAnsi="Times New Roman"/>
        </w:rPr>
        <w:fldChar w:fldCharType="end"/>
      </w:r>
      <w:r>
        <w:rPr>
          <w:vanish w:val="false"/>
          <w:sz w:val="24"/>
          <w:rFonts w:ascii="Times New Roman" w:hAnsi="Times New Roman"/>
        </w:rPr>
        <w:t xml:space="preserve"> nusxada tuzildi.</w:t>
      </w:r>
    </w:p>
    <w:p>
      <w:pPr>
        <w:jc w:val="center"/>
        <w:spacing w:after="60" w:line="240" w:lineRule="auto"/>
        <w:rPr>
          <w:b/>
          <w:sz w:val="24"/>
          <w:rFonts w:ascii="Times New Roman" w:hAnsi="Times New Roman"/>
        </w:rPr>
      </w:pPr>
      <w:r>
        <w:rPr>
          <w:vanish w:val="false"/>
        </w:rPr>
      </w:r>
    </w:p>
    <w:p>
      <w:pPr>
        <w:jc w:val="center"/>
        <w:spacing w:after="60" w:line="240" w:lineRule="auto"/>
        <w:rPr>
          <w:b/>
          <w:sz w:val="24"/>
          <w:rFonts w:ascii="Times New Roman" w:hAnsi="Times New Roman"/>
        </w:rPr>
      </w:pPr>
      <w:r>
        <w:rPr>
          <w:b/>
          <w:vanish w:val="false"/>
          <w:sz w:val="24"/>
          <w:rFonts w:ascii="Times New Roman" w:hAnsi="Times New Roman"/>
        </w:rPr>
        <w:t xml:space="preserve">XVII. Tomonlarning bank rekvizitlari va yuridik manzillari:</w:t>
      </w:r>
    </w:p>
    <w:tbl>
      <w:tblPr>
        <w:tblW w:w="9320" w:type="dxa"/>
        <w:tblCellMar>
          <w:left w:w="0" w:type="dxa"/>
          <w:right w:w="0" w:type="dxa"/>
        </w:tblCellMar>
        <w:shd w:fill="ffffff"/>
      </w:tblPr>
      <w:tblGrid>
        <w:gridCol w:w="4889"/>
        <w:gridCol w:w="4431"/>
      </w:tblGrid>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ind w:right="2334" w:firstLine="963"/>
              <w:spacing w:after="0" w:line="240" w:lineRule="auto"/>
              <w:rPr>
                <w:sz w:val="24"/>
                <w:rFonts w:ascii="Times New Roman" w:hAnsi="Times New Roman"/>
              </w:rPr>
            </w:pPr>
            <w:r>
              <w:rPr>
                <w:b/>
                <w:vanish w:val="false"/>
                <w:sz w:val="24"/>
                <w:rFonts w:ascii="Times New Roman" w:hAnsi="Times New Roman"/>
              </w:rPr>
              <w:t>Buyurtmachi:</w:t>
            </w:r>
          </w:p>
        </w:tc>
        <w:tc>
          <w:tcPr>
            <w:tcW w:w="4431"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sz w:val="24"/>
                <w:rFonts w:ascii="Times New Roman" w:hAnsi="Times New Roman"/>
              </w:rPr>
            </w:pPr>
            <w:r>
              <w:rPr>
                <w:b/>
                <w:vanish w:val="false"/>
                <w:sz w:val="24"/>
                <w:rFonts w:ascii="Times New Roman" w:hAnsi="Times New Roman"/>
              </w:rPr>
              <w:t>Pudratchi:</w:t>
            </w:r>
          </w:p>
        </w:tc>
      </w:tr>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center"/>
              <w:ind w:left="821" w:right="2334"/>
              <w:spacing w:after="0" w:line="240" w:lineRule="auto"/>
              <w:rPr>
                <w:sz w:val="24"/>
                <w:rFonts w:ascii="Times New Roman" w:hAnsi="Times New Roman"/>
              </w:rPr>
            </w:pPr>
            <w:r>
              <w:rPr>
                <w:vanish w:val="false"/>
                <w:sz w:val="24"/>
                <w:rFonts w:ascii="Times New Roman" w:hAnsi="Times New Roman"/>
              </w:rPr>
              <w:fldChar w:fldCharType="begin"/>
              <w:instrText xml:space="preserve">X {"Y":43}</w:instrText>
              <w:fldChar w:fldCharType="separate"/>
              <w:t>__________________________</w:t>
            </w:r>
            <w:r>
              <w:rPr>
                <w:vanish w:val="false"/>
                <w:sz w:val="24"/>
                <w:rFonts w:ascii="Times New Roman" w:hAnsi="Times New Roman"/>
              </w:rPr>
              <w:fldChar w:fldCharType="end"/>
            </w:r>
            <w:r>
              <w:rPr>
                <w:vanish w:val="false"/>
                <w:sz w:val="24"/>
                <w:rFonts w:ascii="Times New Roman" w:hAnsi="Times New Roman"/>
              </w:rPr>
              <w:br/>
              <w:t xml:space="preserve"> M.Oʻ. (imzo)</w:t>
            </w:r>
          </w:p>
        </w:tc>
        <w:tc>
          <w:tcPr>
            <w:tcW w:w="4431" w:type="dxa"/>
            <w:shd w:fill="ffffff"/>
            <w:tcBorders>
              <w:left w:color="auto" w:val="nil"/>
              <w:top w:color="auto" w:val="nil"/>
              <w:right w:color="auto" w:val="nil"/>
              <w:bottom w:color="auto" w:val="nil"/>
            </w:tcBorders>
            <w:tcMar>
              <w:left w:w="30" w:type="dxa"/>
              <w:top w:w="15" w:type="dxa"/>
              <w:right w:w="15" w:type="dxa"/>
              <w:bottom w:w="15" w:type="dxa"/>
            </w:tcMar>
            <w:hideMark/>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{"Y":44}</w:instrText>
              <w:fldChar w:fldCharType="separate"/>
            </w:r>
            <w:r>
              <w:rPr>
                <w:vanish w:val="false"/>
                <w:sz w:val="24"/>
                <w:rFonts w:ascii="Times New Roman" w:hAnsi="Times New Roman"/>
              </w:rPr>
              <w:t>_____________________________</w:t>
              <w:fldChar w:fldCharType="end"/>
            </w:r>
            <w:r>
              <w:rPr>
                <w:vanish w:val="false"/>
                <w:sz w:val="24"/>
                <w:rFonts w:ascii="Times New Roman" w:hAnsi="Times New Roman"/>
              </w:rPr>
              <w:br/>
              <w:br/>
              <w:t xml:space="preserve"> M.Oʻ. (imzo)</w:t>
            </w:r>
          </w:p>
        </w:tc>
      </w:tr>
    </w:tbl>
    <w:p>
      <w:pPr>
        <w:rPr>
          <w:sz w:val="24"/>
        </w:rPr>
      </w:pPr>
      <w:r>
        <w:rPr>
          <w:vanish w:val="false"/>
        </w:rPr>
      </w:r>
    </w:p>
    <w:sectPr>
      <w:pgSz w:w="11906" w:h="16838"/>
      <w:pgMar w:left="1440" w:right="1440" w:top="1440" w:bottom="1276"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16B"/>
    <w:rsid w:val="00141D65"/>
    <w:rsid w:val="001745EC"/>
    <w:rsid w:val="001866A9"/>
    <w:rsid w:val="00207DCB"/>
    <w:rsid w:val="00401D26"/>
    <w:rsid w:val="00404222"/>
    <w:rsid w:val="00426402"/>
    <w:rsid w:val="00446758"/>
    <w:rsid w:val="00461FF1"/>
    <w:rsid w:val="0057177D"/>
    <w:rsid w:val="005D61A9"/>
    <w:rsid w:val="0061116B"/>
    <w:rsid w:val="00716302"/>
    <w:rsid w:val="00743A10"/>
    <w:rsid w:val="007703EF"/>
    <w:rsid w:val="008013BA"/>
    <w:rsid w:val="008410EF"/>
    <w:rsid w:val="00893565"/>
    <w:rsid w:val="00915655"/>
    <w:rsid w:val="009E135B"/>
    <w:rsid w:val="00A61CDF"/>
    <w:rsid w:val="00AE325A"/>
    <w:rsid w:val="00CB2A82"/>
    <w:rsid w:val="00CD31F4"/>
    <w:rsid w:val="00ED67A1"/>
    <w:rsid w:val="00F47396"/>
    <w:rsid w:val="00F97A80"/>
    <w:rsid w:val="00FA18A9"/>
    <w:rsid w:val="00FC51CE"/>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1A1D"/>
  <w15:docId w15:val="{DB1A43F3-CE8A-4038-A453-7D32B5A7F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6402"/>
    <w:pPr>
      <w:spacing w:after="0" w:line="240" w:lineRule="auto"/>
      <w:ind w:left="720"/>
      <w:contextualSpacing/>
      <w:jc w:val="both"/>
    </w:pPr>
    <w:rPr>
      <w:rFonts w:ascii="Times New Roman" w:eastAsia="Times New Roman" w:hAnsi="Times New Roman" w:cs="Times New Roman"/>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517560">
      <w:bodyDiv w:val="1"/>
      <w:marLeft w:val="0"/>
      <w:marRight w:val="0"/>
      <w:marTop w:val="0"/>
      <w:marBottom w:val="0"/>
      <w:divBdr>
        <w:top w:val="none" w:sz="0" w:space="0" w:color="auto"/>
        <w:left w:val="none" w:sz="0" w:space="0" w:color="auto"/>
        <w:bottom w:val="none" w:sz="0" w:space="0" w:color="auto"/>
        <w:right w:val="none" w:sz="0" w:space="0" w:color="auto"/>
      </w:divBdr>
      <w:divsChild>
        <w:div w:id="472215474">
          <w:marLeft w:val="0"/>
          <w:marRight w:val="0"/>
          <w:marTop w:val="0"/>
          <w:marBottom w:val="120"/>
          <w:divBdr>
            <w:top w:val="none" w:sz="0" w:space="0" w:color="auto"/>
            <w:left w:val="none" w:sz="0" w:space="0" w:color="auto"/>
            <w:bottom w:val="none" w:sz="0" w:space="0" w:color="auto"/>
            <w:right w:val="none" w:sz="0" w:space="0" w:color="auto"/>
          </w:divBdr>
        </w:div>
        <w:div w:id="1682470293">
          <w:marLeft w:val="0"/>
          <w:marRight w:val="0"/>
          <w:marTop w:val="120"/>
          <w:marBottom w:val="60"/>
          <w:divBdr>
            <w:top w:val="none" w:sz="0" w:space="0" w:color="auto"/>
            <w:left w:val="none" w:sz="0" w:space="0" w:color="auto"/>
            <w:bottom w:val="none" w:sz="0" w:space="0" w:color="auto"/>
            <w:right w:val="none" w:sz="0" w:space="0" w:color="auto"/>
          </w:divBdr>
        </w:div>
        <w:div w:id="1975526673">
          <w:marLeft w:val="0"/>
          <w:marRight w:val="0"/>
          <w:marTop w:val="120"/>
          <w:marBottom w:val="60"/>
          <w:divBdr>
            <w:top w:val="none" w:sz="0" w:space="0" w:color="auto"/>
            <w:left w:val="none" w:sz="0" w:space="0" w:color="auto"/>
            <w:bottom w:val="none" w:sz="0" w:space="0" w:color="auto"/>
            <w:right w:val="none" w:sz="0" w:space="0" w:color="auto"/>
          </w:divBdr>
        </w:div>
        <w:div w:id="606693238">
          <w:marLeft w:val="80"/>
          <w:marRight w:val="80"/>
          <w:marTop w:val="80"/>
          <w:marBottom w:val="80"/>
          <w:divBdr>
            <w:top w:val="none" w:sz="0" w:space="0" w:color="auto"/>
            <w:left w:val="none" w:sz="0" w:space="0" w:color="auto"/>
            <w:bottom w:val="none" w:sz="0" w:space="0" w:color="auto"/>
            <w:right w:val="none" w:sz="0" w:space="0" w:color="auto"/>
          </w:divBdr>
        </w:div>
        <w:div w:id="1202084945">
          <w:marLeft w:val="0"/>
          <w:marRight w:val="0"/>
          <w:marTop w:val="120"/>
          <w:marBottom w:val="60"/>
          <w:divBdr>
            <w:top w:val="none" w:sz="0" w:space="0" w:color="auto"/>
            <w:left w:val="none" w:sz="0" w:space="0" w:color="auto"/>
            <w:bottom w:val="none" w:sz="0" w:space="0" w:color="auto"/>
            <w:right w:val="none" w:sz="0" w:space="0" w:color="auto"/>
          </w:divBdr>
        </w:div>
        <w:div w:id="965041488">
          <w:marLeft w:val="80"/>
          <w:marRight w:val="80"/>
          <w:marTop w:val="80"/>
          <w:marBottom w:val="80"/>
          <w:divBdr>
            <w:top w:val="none" w:sz="0" w:space="0" w:color="auto"/>
            <w:left w:val="none" w:sz="0" w:space="0" w:color="auto"/>
            <w:bottom w:val="none" w:sz="0" w:space="0" w:color="auto"/>
            <w:right w:val="none" w:sz="0" w:space="0" w:color="auto"/>
          </w:divBdr>
        </w:div>
        <w:div w:id="1586766902">
          <w:marLeft w:val="0"/>
          <w:marRight w:val="0"/>
          <w:marTop w:val="120"/>
          <w:marBottom w:val="60"/>
          <w:divBdr>
            <w:top w:val="none" w:sz="0" w:space="0" w:color="auto"/>
            <w:left w:val="none" w:sz="0" w:space="0" w:color="auto"/>
            <w:bottom w:val="none" w:sz="0" w:space="0" w:color="auto"/>
            <w:right w:val="none" w:sz="0" w:space="0" w:color="auto"/>
          </w:divBdr>
        </w:div>
        <w:div w:id="1189829658">
          <w:marLeft w:val="0"/>
          <w:marRight w:val="0"/>
          <w:marTop w:val="120"/>
          <w:marBottom w:val="60"/>
          <w:divBdr>
            <w:top w:val="none" w:sz="0" w:space="0" w:color="auto"/>
            <w:left w:val="none" w:sz="0" w:space="0" w:color="auto"/>
            <w:bottom w:val="none" w:sz="0" w:space="0" w:color="auto"/>
            <w:right w:val="none" w:sz="0" w:space="0" w:color="auto"/>
          </w:divBdr>
        </w:div>
        <w:div w:id="1999648418">
          <w:marLeft w:val="0"/>
          <w:marRight w:val="0"/>
          <w:marTop w:val="120"/>
          <w:marBottom w:val="60"/>
          <w:divBdr>
            <w:top w:val="none" w:sz="0" w:space="0" w:color="auto"/>
            <w:left w:val="none" w:sz="0" w:space="0" w:color="auto"/>
            <w:bottom w:val="none" w:sz="0" w:space="0" w:color="auto"/>
            <w:right w:val="none" w:sz="0" w:space="0" w:color="auto"/>
          </w:divBdr>
        </w:div>
        <w:div w:id="1867523946">
          <w:marLeft w:val="0"/>
          <w:marRight w:val="0"/>
          <w:marTop w:val="120"/>
          <w:marBottom w:val="60"/>
          <w:divBdr>
            <w:top w:val="none" w:sz="0" w:space="0" w:color="auto"/>
            <w:left w:val="none" w:sz="0" w:space="0" w:color="auto"/>
            <w:bottom w:val="none" w:sz="0" w:space="0" w:color="auto"/>
            <w:right w:val="none" w:sz="0" w:space="0" w:color="auto"/>
          </w:divBdr>
        </w:div>
        <w:div w:id="649557844">
          <w:marLeft w:val="0"/>
          <w:marRight w:val="0"/>
          <w:marTop w:val="120"/>
          <w:marBottom w:val="60"/>
          <w:divBdr>
            <w:top w:val="none" w:sz="0" w:space="0" w:color="auto"/>
            <w:left w:val="none" w:sz="0" w:space="0" w:color="auto"/>
            <w:bottom w:val="none" w:sz="0" w:space="0" w:color="auto"/>
            <w:right w:val="none" w:sz="0" w:space="0" w:color="auto"/>
          </w:divBdr>
        </w:div>
        <w:div w:id="1990085585">
          <w:marLeft w:val="0"/>
          <w:marRight w:val="0"/>
          <w:marTop w:val="60"/>
          <w:marBottom w:val="60"/>
          <w:divBdr>
            <w:top w:val="none" w:sz="0" w:space="0" w:color="auto"/>
            <w:left w:val="none" w:sz="0" w:space="0" w:color="auto"/>
            <w:bottom w:val="none" w:sz="0" w:space="0" w:color="auto"/>
            <w:right w:val="none" w:sz="0" w:space="0" w:color="auto"/>
          </w:divBdr>
        </w:div>
        <w:div w:id="863907861">
          <w:marLeft w:val="0"/>
          <w:marRight w:val="0"/>
          <w:marTop w:val="120"/>
          <w:marBottom w:val="60"/>
          <w:divBdr>
            <w:top w:val="none" w:sz="0" w:space="0" w:color="auto"/>
            <w:left w:val="none" w:sz="0" w:space="0" w:color="auto"/>
            <w:bottom w:val="none" w:sz="0" w:space="0" w:color="auto"/>
            <w:right w:val="none" w:sz="0" w:space="0" w:color="auto"/>
          </w:divBdr>
        </w:div>
        <w:div w:id="853152092">
          <w:marLeft w:val="0"/>
          <w:marRight w:val="0"/>
          <w:marTop w:val="120"/>
          <w:marBottom w:val="60"/>
          <w:divBdr>
            <w:top w:val="none" w:sz="0" w:space="0" w:color="auto"/>
            <w:left w:val="none" w:sz="0" w:space="0" w:color="auto"/>
            <w:bottom w:val="none" w:sz="0" w:space="0" w:color="auto"/>
            <w:right w:val="none" w:sz="0" w:space="0" w:color="auto"/>
          </w:divBdr>
        </w:div>
        <w:div w:id="2099255350">
          <w:marLeft w:val="0"/>
          <w:marRight w:val="0"/>
          <w:marTop w:val="120"/>
          <w:marBottom w:val="60"/>
          <w:divBdr>
            <w:top w:val="none" w:sz="0" w:space="0" w:color="auto"/>
            <w:left w:val="none" w:sz="0" w:space="0" w:color="auto"/>
            <w:bottom w:val="none" w:sz="0" w:space="0" w:color="auto"/>
            <w:right w:val="none" w:sz="0" w:space="0" w:color="auto"/>
          </w:divBdr>
        </w:div>
        <w:div w:id="1666665965">
          <w:marLeft w:val="0"/>
          <w:marRight w:val="0"/>
          <w:marTop w:val="120"/>
          <w:marBottom w:val="60"/>
          <w:divBdr>
            <w:top w:val="none" w:sz="0" w:space="0" w:color="auto"/>
            <w:left w:val="none" w:sz="0" w:space="0" w:color="auto"/>
            <w:bottom w:val="none" w:sz="0" w:space="0" w:color="auto"/>
            <w:right w:val="none" w:sz="0" w:space="0" w:color="auto"/>
          </w:divBdr>
        </w:div>
        <w:div w:id="288316280">
          <w:marLeft w:val="0"/>
          <w:marRight w:val="0"/>
          <w:marTop w:val="60"/>
          <w:marBottom w:val="60"/>
          <w:divBdr>
            <w:top w:val="none" w:sz="0" w:space="0" w:color="auto"/>
            <w:left w:val="none" w:sz="0" w:space="0" w:color="auto"/>
            <w:bottom w:val="none" w:sz="0" w:space="0" w:color="auto"/>
            <w:right w:val="none" w:sz="0" w:space="0" w:color="auto"/>
          </w:divBdr>
        </w:div>
        <w:div w:id="591088352">
          <w:marLeft w:val="0"/>
          <w:marRight w:val="0"/>
          <w:marTop w:val="60"/>
          <w:marBottom w:val="60"/>
          <w:divBdr>
            <w:top w:val="none" w:sz="0" w:space="0" w:color="auto"/>
            <w:left w:val="none" w:sz="0" w:space="0" w:color="auto"/>
            <w:bottom w:val="none" w:sz="0" w:space="0" w:color="auto"/>
            <w:right w:val="none" w:sz="0" w:space="0" w:color="auto"/>
          </w:divBdr>
        </w:div>
        <w:div w:id="97649583">
          <w:marLeft w:val="0"/>
          <w:marRight w:val="0"/>
          <w:marTop w:val="120"/>
          <w:marBottom w:val="60"/>
          <w:divBdr>
            <w:top w:val="none" w:sz="0" w:space="0" w:color="auto"/>
            <w:left w:val="none" w:sz="0" w:space="0" w:color="auto"/>
            <w:bottom w:val="none" w:sz="0" w:space="0" w:color="auto"/>
            <w:right w:val="none" w:sz="0" w:space="0" w:color="auto"/>
          </w:divBdr>
        </w:div>
        <w:div w:id="1368288599">
          <w:marLeft w:val="0"/>
          <w:marRight w:val="0"/>
          <w:marTop w:val="120"/>
          <w:marBottom w:val="60"/>
          <w:divBdr>
            <w:top w:val="none" w:sz="0" w:space="0" w:color="auto"/>
            <w:left w:val="none" w:sz="0" w:space="0" w:color="auto"/>
            <w:bottom w:val="none" w:sz="0" w:space="0" w:color="auto"/>
            <w:right w:val="none" w:sz="0" w:space="0" w:color="auto"/>
          </w:divBdr>
        </w:div>
        <w:div w:id="1078943198">
          <w:marLeft w:val="0"/>
          <w:marRight w:val="0"/>
          <w:marTop w:val="120"/>
          <w:marBottom w:val="60"/>
          <w:divBdr>
            <w:top w:val="none" w:sz="0" w:space="0" w:color="auto"/>
            <w:left w:val="none" w:sz="0" w:space="0" w:color="auto"/>
            <w:bottom w:val="none" w:sz="0" w:space="0" w:color="auto"/>
            <w:right w:val="none" w:sz="0" w:space="0" w:color="auto"/>
          </w:divBdr>
        </w:div>
        <w:div w:id="636110628">
          <w:marLeft w:val="0"/>
          <w:marRight w:val="0"/>
          <w:marTop w:val="60"/>
          <w:marBottom w:val="60"/>
          <w:divBdr>
            <w:top w:val="none" w:sz="0" w:space="0" w:color="auto"/>
            <w:left w:val="none" w:sz="0" w:space="0" w:color="auto"/>
            <w:bottom w:val="none" w:sz="0" w:space="0" w:color="auto"/>
            <w:right w:val="none" w:sz="0" w:space="0" w:color="auto"/>
          </w:divBdr>
        </w:div>
        <w:div w:id="1086153899">
          <w:marLeft w:val="0"/>
          <w:marRight w:val="0"/>
          <w:marTop w:val="120"/>
          <w:marBottom w:val="60"/>
          <w:divBdr>
            <w:top w:val="none" w:sz="0" w:space="0" w:color="auto"/>
            <w:left w:val="none" w:sz="0" w:space="0" w:color="auto"/>
            <w:bottom w:val="none" w:sz="0" w:space="0" w:color="auto"/>
            <w:right w:val="none" w:sz="0" w:space="0" w:color="auto"/>
          </w:divBdr>
        </w:div>
        <w:div w:id="520171384">
          <w:marLeft w:val="0"/>
          <w:marRight w:val="0"/>
          <w:marTop w:val="120"/>
          <w:marBottom w:val="60"/>
          <w:divBdr>
            <w:top w:val="none" w:sz="0" w:space="0" w:color="auto"/>
            <w:left w:val="none" w:sz="0" w:space="0" w:color="auto"/>
            <w:bottom w:val="none" w:sz="0" w:space="0" w:color="auto"/>
            <w:right w:val="none" w:sz="0" w:space="0" w:color="auto"/>
          </w:divBdr>
        </w:div>
        <w:div w:id="638533819">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10</Pages>
  <Words>4045</Words>
  <Characters>23060</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20</cp:revision>
  <dcterms:created xsi:type="dcterms:W3CDTF">2020-12-22T11:12:00Z</dcterms:created>
  <dcterms:modified xsi:type="dcterms:W3CDTF">2021-04-14T13:30:00Z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number" w:valueMode="normal" w:required="false" w:groupID="1">
    <w:identifier xml:space="preserve">ID2</w:identifier>
    <w:name xml:space="preserve">Shartnoma raqami</w:name>
    <w:value w:hidden="false">
      <w:unit w:active="false"/>
    </w:value>
  </w:element>
  <w:element w:id="3" w:kind="variable" w:selector="check" w:type="date" w:valueMode="normal" w:required="false" w:groupID="1">
    <w:identifier xml:space="preserve">ID3</w:identifier>
    <w:name xml:space="preserve">Shartnoma tuzilgan sana</w:name>
    <w:value w:hidden="false">
      <w:unit w:active="false"/>
    </w:value>
  </w:element>
  <w:element w:id="4" w:kind="variable" w:selector="check" w:type="string" w:valueMode="normal" w:required="false" w:groupID="1">
    <w:identifier xml:space="preserve">ID4</w:identifier>
    <w:name xml:space="preserve">Buyurtmachining nomi</w:name>
    <w:value w:hidden="false">
      <w:unit w:active="false"/>
    </w:value>
  </w:element>
  <w:element w:id="5" w:kind="variable" w:selector="check" w:type="string" w:valueMode="normal" w:required="false" w:groupID="1">
    <w:identifier xml:space="preserve">ID5</w:identifier>
    <w:name xml:space="preserve">Faoliyatini belgilovchi hujjat</w:name>
    <w:value w:hidden="false">
      <w:unit w:active="false"/>
    </w:value>
  </w:element>
  <w:element w:id="6" w:kind="variable" w:selector="check" w:type="string" w:valueMode="normal" w:required="false" w:groupID="1">
    <w:identifier xml:space="preserve">ID6</w:identifier>
    <w:name xml:space="preserve">Raxbarining F.I.O.</w:name>
    <w:value w:hidden="false">
      <w:unit w:active="false"/>
    </w:value>
  </w:element>
  <w:element w:id="7" w:kind="variable" w:selector="check" w:type="string" w:valueMode="normal" w:required="false" w:groupID="1">
    <w:identifier xml:space="preserve">ID7</w:identifier>
    <w:name xml:space="preserve">Pudratchining nomi</w:name>
    <w:value w:hidden="false">
      <w:unit w:active="false"/>
    </w:value>
  </w:element>
  <w:element w:id="8" w:kind="variable" w:selector="check" w:type="string" w:valueMode="normal" w:required="false" w:groupID="1">
    <w:identifier xml:space="preserve">ID8</w:identifier>
    <w:name xml:space="preserve">Faoliyatini belgilovchi hujjat</w:name>
    <w:value w:hidden="false">
      <w:unit w:active="false"/>
    </w:value>
  </w:element>
  <w:element w:id="9" w:kind="variable" w:selector="check" w:type="string" w:valueMode="normal" w:required="false" w:groupID="1">
    <w:identifier xml:space="preserve">ID9</w:identifier>
    <w:name xml:space="preserve">Raxbarining F.I.O</w:name>
    <w:value w:hidden="false">
      <w:unit w:active="false"/>
    </w:value>
  </w:element>
  <w:element w:id="10" w:kind="variable" w:selector="check" w:type="string" w:valueMode="normal" w:required="false" w:groupID="1">
    <w:identifier xml:space="preserve">ID10</w:identifier>
    <w:name xml:space="preserve">Obyekt nomi</w:name>
    <w:value w:hidden="false">
      <w:unit w:active="false"/>
    </w:value>
  </w:element>
  <w:element w:id="11" w:kind="category" w:selector="check" w:type="string" w:valueMode="normal" w:required="false">
    <w:identifier xml:space="preserve">ID11</w:identifier>
    <w:name xml:space="preserve">Shartnoma predmeti</w:name>
    <w:value w:hidden="true">
      <w:unit w:active="false"/>
    </w:value>
  </w:element>
  <w:element w:id="12" w:kind="variable" w:selector="check" w:type="string" w:valueMode="normal" w:required="false" w:groupID="11">
    <w:identifier xml:space="preserve">ID12</w:identifier>
    <w:name xml:space="preserve">Loyiha nomi</w:name>
    <w:value w:hidden="false">
      <w:unit w:active="false"/>
    </w:value>
  </w:element>
  <w:element w:id="13" w:kind="variable" w:selector="check" w:type="date" w:valueMode="normal" w:required="false" w:groupID="11">
    <w:identifier xml:space="preserve">ID13</w:identifier>
    <w:name xml:space="preserve">Tender komissyasi qarori sanasi</w:name>
    <w:value w:hidden="false">
      <w:unit w:active="false"/>
    </w:value>
  </w:element>
  <w:element w:id="14" w:kind="variable" w:selector="check" w:type="string" w:valueMode="normal" w:required="false" w:groupID="11">
    <w:identifier xml:space="preserve">ID14</w:identifier>
    <w:name xml:space="preserve">Bayonnoma raqami</w:name>
    <w:value w:hidden="false">
      <w:unit w:active="false"/>
    </w:value>
  </w:element>
  <w:element w:id="15" w:kind="variable" w:selector="check" w:type="string" w:valueMode="normal" w:required="false" w:groupID="11">
    <w:identifier xml:space="preserve">ID15</w:identifier>
    <w:name xml:space="preserve">Shartnoma qiymati</w:name>
    <w:value w:hidden="false">
      <w:unit w:active="false"/>
    </w:value>
  </w:element>
  <w:element w:id="16" w:kind="variable" w:selector="check" w:type="string" w:valueMode="normal" w:required="false" w:groupID="11">
    <w:identifier xml:space="preserve">ID16</w:identifier>
    <w:name xml:space="preserve">Tegishli ilova raqami</w:name>
    <w:value w:hidden="false">
      <w:unit w:active="false"/>
    </w:value>
  </w:element>
  <w:element w:id="17" w:kind="variable" w:selector="check" w:type="string" w:valueMode="normal" w:required="false" w:groupID="11">
    <w:identifier xml:space="preserve">ID17</w:identifier>
    <w:name xml:space="preserve">Qurilish muddati</w:name>
    <w:value w:hidden="false">
      <w:unit w:active="false"/>
    </w:value>
  </w:element>
  <w:element w:id="18" w:kind="category" w:selector="check" w:type="string" w:valueMode="normal" w:required="false">
    <w:identifier xml:space="preserve">ID18</w:identifier>
    <w:name xml:space="preserve">Toʻlov miqdori va muddatlari</w:name>
    <w:value w:hidden="true">
      <w:unit w:active="false"/>
    </w:value>
  </w:element>
  <w:element w:id="19" w:kind="variable" w:selector="check" w:type="string" w:valueMode="normal" w:required="false" w:groupID="18">
    <w:identifier xml:space="preserve">ID19</w:identifier>
    <w:name xml:space="preserve">Beriladigan avans miqdori</w:name>
    <w:value w:hidden="false">
      <w:unit w:active="false"/>
    </w:value>
  </w:element>
  <w:element w:id="20" w:kind="variable" w:selector="check" w:type="string" w:valueMode="normal" w:required="false" w:groupID="18">
    <w:identifier xml:space="preserve">ID20</w:identifier>
    <w:name xml:space="preserve">Beriladigan avansning umumiy qiymatdagi foizi</w:name>
    <w:value w:hidden="false">
      <w:unit w:active="false"/>
    </w:value>
  </w:element>
  <w:element w:id="21" w:kind="variable" w:selector="check" w:type="string" w:valueMode="normal" w:required="false" w:groupID="18">
    <w:identifier xml:space="preserve">ID21</w:identifier>
    <w:name xml:space="preserve">Moliyalashning umumiy summaga nisbatan maksimal foizi</w:name>
    <w:value w:hidden="false">
      <w:unit w:active="false"/>
    </w:value>
  </w:element>
  <w:element w:id="22" w:kind="variable" w:selector="check" w:type="string" w:valueMode="normal" w:required="false" w:groupID="18">
    <w:identifier xml:space="preserve">ID22</w:identifier>
    <w:name xml:space="preserve">Qurilish tugallangandan keyin ikki bosqichda toʻlanadigan miqdor</w:name>
    <w:value w:hidden="false">
      <w:unit w:active="false"/>
    </w:value>
  </w:element>
  <w:element w:id="23" w:kind="variable" w:selector="check" w:type="string" w:valueMode="normal" w:required="false" w:groupID="18">
    <w:identifier xml:space="preserve">ID23</w:identifier>
    <w:name xml:space="preserve">Obyekt qabul qilingandan keyin birinchi bosqichda toʻlanadigan miqdor</w:name>
    <w:value w:hidden="false">
      <w:unit w:active="false"/>
    </w:value>
  </w:element>
  <w:element w:id="24" w:kind="variable" w:selector="check" w:type="string" w:valueMode="normal" w:required="false" w:groupID="18">
    <w:identifier xml:space="preserve">ID24</w:identifier>
    <w:name xml:space="preserve">Obyekt qabul qilingandan keyin ikkinchi bosqichda toʻlanadigan miqdor</w:name>
    <w:value w:hidden="false">
      <w:unit w:active="false"/>
    </w:value>
  </w:element>
  <w:element w:id="25" w:kind="variable" w:selector="check" w:type="string" w:valueMode="normal" w:required="false" w:groupID="18">
    <w:identifier xml:space="preserve">ID25</w:identifier>
    <w:name xml:space="preserve">Kafolat muddati tugagandan keyin toʻlanadigan miqdor</w:name>
    <w:value w:hidden="false">
      <w:unit w:active="false"/>
    </w:value>
  </w:element>
  <w:element w:id="26" w:kind="category" w:selector="check" w:type="string" w:valueMode="normal" w:required="false">
    <w:identifier xml:space="preserve">ID26</w:identifier>
    <w:name xml:space="preserve">Obyektni topshirish tartibi</w:name>
    <w:value w:hidden="true">
      <w:unit w:active="false"/>
    </w:value>
  </w:element>
  <w:element w:id="27" w:kind="variable" w:selector="check" w:type="string" w:valueMode="normal" w:required="false" w:groupID="26">
    <w:identifier xml:space="preserve">ID27</w:identifier>
    <w:name xml:space="preserve">Obyektni topshirish haqida xabardor qilish muddati</w:name>
    <w:value w:hidden="false">
      <w:unit w:active="false"/>
    </w:value>
  </w:element>
  <w:element w:id="30" w:kind="variable" w:selector="check" w:type="string" w:valueMode="normal" w:required="false" w:groupID="26">
    <w:identifier xml:space="preserve">ID30</w:identifier>
    <w:name xml:space="preserve">Aniqlangan kamchiliklarni bartaraf etish muddati</w:name>
    <w:value w:hidden="false">
      <w:unit w:active="false"/>
    </w:value>
  </w:element>
  <w:element w:id="31" w:kind="variable" w:selector="check" w:type="string" w:valueMode="normal" w:required="false" w:groupID="26">
    <w:identifier xml:space="preserve">ID31</w:identifier>
    <w:name xml:space="preserve">Obyektni qabul qilish muddati</w:name>
    <w:value w:hidden="false">
      <w:unit w:active="false"/>
    </w:value>
  </w:element>
  <w:element w:id="32" w:kind="variable" w:selector="check" w:type="string" w:valueMode="normal" w:required="false" w:groupID="26">
    <w:identifier xml:space="preserve">ID32</w:identifier>
    <w:name xml:space="preserve">Hujjatlarni taqdim etish muddati</w:name>
    <w:value w:hidden="false">
      <w:unit w:active="false"/>
    </w:value>
  </w:element>
  <w:element w:id="33" w:kind="variable" w:selector="check" w:type="string" w:valueMode="normal" w:required="false" w:groupID="26">
    <w:identifier xml:space="preserve">ID33</w:identifier>
    <w:name xml:space="preserve">Obyektni ichki tizimi kafolat muddati</w:name>
    <w:value w:hidden="false">
      <w:unit w:active="false"/>
    </w:value>
  </w:element>
  <w:element w:id="34" w:kind="variable" w:selector="check" w:type="string" w:valueMode="normal" w:required="false" w:groupID="26">
    <w:identifier xml:space="preserve">ID34</w:identifier>
    <w:name xml:space="preserve">Obyektni tom qismi kafolat muddati</w:name>
    <w:value w:hidden="false">
      <w:unit w:active="false"/>
    </w:value>
  </w:element>
  <w:element w:id="35" w:kind="variable" w:selector="check" w:type="string" w:valueMode="normal" w:required="false" w:groupID="26">
    <w:identifier xml:space="preserve">ID35</w:identifier>
    <w:name xml:space="preserve">Buyurtmachi tomonidan toʻlanadigan penya miqdori</w:name>
    <w:value w:hidden="false">
      <w:unit w:active="false"/>
    </w:value>
  </w:element>
  <w:element w:id="36" w:kind="variable" w:selector="check" w:type="string" w:valueMode="normal" w:required="false" w:groupID="26">
    <w:identifier xml:space="preserve">ID36</w:identifier>
    <w:name xml:space="preserve">Buyurtmachi tomonidan toʻlanadigna penyaning maksimal miqdori</w:name>
    <w:value w:hidden="false">
      <w:unit w:active="false"/>
    </w:value>
  </w:element>
  <w:element w:id="37" w:kind="variable" w:selector="check" w:type="string" w:valueMode="normal" w:required="false" w:groupID="26">
    <w:identifier xml:space="preserve">ID37</w:identifier>
    <w:name xml:space="preserve">Buyurtmachi tomonidan toʻlanadigan jarima miqdori</w:name>
    <w:value w:hidden="false">
      <w:unit w:active="false"/>
    </w:value>
  </w:element>
  <w:element w:id="38" w:kind="variable" w:selector="check" w:type="string" w:valueMode="normal" w:required="false" w:groupID="26">
    <w:identifier xml:space="preserve">ID38</w:identifier>
    <w:name xml:space="preserve">Pudratchi tomonidan toʻlanadigan penya miqdori</w:name>
    <w:value w:hidden="false">
      <w:unit w:active="false"/>
    </w:value>
  </w:element>
  <w:element w:id="39" w:kind="variable" w:selector="check" w:type="string" w:valueMode="normal" w:required="false" w:groupID="26">
    <w:identifier xml:space="preserve">ID39</w:identifier>
    <w:name xml:space="preserve">Pudratchi tomonidan toʻlanadigna penyaning maksimal miqdori</w:name>
    <w:value w:hidden="false">
      <w:unit w:active="false"/>
    </w:value>
  </w:element>
  <w:element w:id="40" w:kind="variable" w:selector="check" w:type="string" w:valueMode="normal" w:required="false" w:groupID="26">
    <w:identifier xml:space="preserve">ID40</w:identifier>
    <w:name xml:space="preserve">Pudratchi tomonidan toʻlanadigan jarima miqdori</w:name>
    <w:value w:hidden="false">
      <w:unit w:active="false"/>
    </w:value>
  </w:element>
  <w:element w:id="41" w:kind="variable" w:selector="check" w:type="string" w:valueMode="normal" w:required="false" w:groupID="26">
    <w:identifier xml:space="preserve">ID41</w:identifier>
    <w:name xml:space="preserve">Shartnoma nusxalari soni</w:name>
    <w:value w:hidden="false">
      <w:unit w:active="false"/>
    </w:value>
  </w:element>
  <w:element w:id="42" w:kind="category" w:selector="check" w:type="string" w:valueMode="normal" w:required="false">
    <w:identifier xml:space="preserve">ID42</w:identifier>
    <w:name xml:space="preserve">Tomonlar haqidagi maʼlumotlar</w:name>
    <w:value w:hidden="true">
      <w:unit w:active="false"/>
    </w:value>
  </w:element>
  <w:element w:id="43" w:kind="variable" w:selector="check" w:type="string" w:valueMode="normal" w:required="false" w:groupID="42">
    <w:identifier xml:space="preserve">ID43</w:identifier>
    <w:name xml:space="preserve">Buyurtmachi haqidagi maʼlumotlar, imzo va muhr</w:name>
    <w:value w:hidden="false">
      <w:unit w:active="false"/>
    </w:value>
  </w:element>
  <w:element w:id="44" w:kind="variable" w:selector="check" w:type="string" w:valueMode="normal" w:required="false" w:groupID="42">
    <w:identifier xml:space="preserve">ID44</w:identifier>
    <w:name xml:space="preserve">Pudratchi haqidagi maʼlumotlar, imzo va muhr</w:name>
    <w:value w:hidden="false">
      <w:unit w:active="false"/>
    </w:value>
  </w:element>
</w:structure>
</file>