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tabs>
          <w:tab w:val="left" w:pos="5621" w:leader="none"/>
        </w:tabs>
        <w:spacing w:before="0" w:after="0" w:line="240"/>
        <w:ind w:right="0" w:left="0" w:firstLine="0"/>
        <w:jc w:val="center"/>
        <w:rPr>
          <w:rFonts w:ascii="Times New Roman" w:hAnsi="Times New Roman" w:cs="Times New Roman" w:eastAsia="Times New Roman"/>
          <w:b/>
          <w:color w:val="auto"/>
          <w:spacing w:val="-6"/>
          <w:position w:val="0"/>
          <w:sz w:val="24"/>
          <w:shd w:fill="FFFFFF" w:val="clear"/>
        </w:rPr>
      </w:pPr>
      <w:r>
        <w:rPr>
          <w:rFonts w:ascii="Times New Roman" w:hAnsi="Times New Roman" w:cs="Times New Roman" w:eastAsia="Times New Roman"/>
          <w:b/>
          <w:color w:val="auto"/>
          <w:spacing w:val="-6"/>
          <w:position w:val="0"/>
          <w:sz w:val="24"/>
          <w:shd w:fill="FFFFFF" w:val="clear"/>
        </w:rPr>
        <w:t xml:space="preserve">_________-SHARTNOMA</w:t>
      </w:r>
    </w:p>
    <w:p>
      <w:pPr>
        <w:tabs>
          <w:tab w:val="left" w:pos="5621" w:leader="none"/>
        </w:tabs>
        <w:spacing w:before="0" w:after="0" w:line="240"/>
        <w:ind w:right="0" w:left="0" w:firstLine="0"/>
        <w:jc w:val="left"/>
        <w:rPr>
          <w:rFonts w:ascii="Times New Roman" w:hAnsi="Times New Roman" w:cs="Times New Roman" w:eastAsia="Times New Roman"/>
          <w:color w:val="auto"/>
          <w:spacing w:val="-6"/>
          <w:position w:val="0"/>
          <w:sz w:val="8"/>
          <w:shd w:fill="FFFFFF" w:val="clear"/>
        </w:rPr>
      </w:pPr>
    </w:p>
    <w:p>
      <w:pPr>
        <w:spacing w:before="0" w:after="0" w:line="240"/>
        <w:ind w:right="0" w:left="0" w:firstLine="0"/>
        <w:jc w:val="left"/>
        <w:rPr>
          <w:rFonts w:ascii="Times New Roman" w:hAnsi="Times New Roman" w:cs="Times New Roman" w:eastAsia="Times New Roman"/>
          <w:color w:val="auto"/>
          <w:spacing w:val="-6"/>
          <w:position w:val="0"/>
          <w:sz w:val="24"/>
          <w:shd w:fill="auto" w:val="clear"/>
        </w:rPr>
      </w:pPr>
      <w:r>
        <w:rPr>
          <w:rFonts w:ascii="Times New Roman" w:hAnsi="Times New Roman" w:cs="Times New Roman" w:eastAsia="Times New Roman"/>
          <w:color w:val="auto"/>
          <w:spacing w:val="-6"/>
          <w:position w:val="0"/>
          <w:sz w:val="24"/>
          <w:shd w:fill="auto" w:val="clear"/>
        </w:rPr>
        <w:t xml:space="preserve">2026-yil ___-___________  </w:t>
        <w:tab/>
        <w:tab/>
        <w:tab/>
        <w:tab/>
        <w:tab/>
        <w:tab/>
        <w:tab/>
        <w:t xml:space="preserve">Samarqand shahri</w:t>
      </w:r>
    </w:p>
    <w:p>
      <w:pPr>
        <w:tabs>
          <w:tab w:val="left" w:pos="5621" w:leader="none"/>
        </w:tabs>
        <w:spacing w:before="0" w:after="0" w:line="240"/>
        <w:ind w:right="0" w:left="0" w:firstLine="0"/>
        <w:jc w:val="both"/>
        <w:rPr>
          <w:rFonts w:ascii="Times New Roman" w:hAnsi="Times New Roman" w:cs="Times New Roman" w:eastAsia="Times New Roman"/>
          <w:color w:val="auto"/>
          <w:spacing w:val="-6"/>
          <w:position w:val="0"/>
          <w:sz w:val="8"/>
          <w:shd w:fill="FFFFFF" w:val="clear"/>
        </w:rPr>
      </w:pPr>
    </w:p>
    <w:p>
      <w:pPr>
        <w:tabs>
          <w:tab w:val="left" w:pos="5621" w:leader="none"/>
        </w:tabs>
        <w:spacing w:before="0" w:after="0" w:line="240"/>
        <w:ind w:right="0" w:left="0" w:firstLine="0"/>
        <w:jc w:val="both"/>
        <w:rPr>
          <w:rFonts w:ascii="Times New Roman" w:hAnsi="Times New Roman" w:cs="Times New Roman" w:eastAsia="Times New Roman"/>
          <w:color w:val="auto"/>
          <w:spacing w:val="-6"/>
          <w:position w:val="0"/>
          <w:sz w:val="8"/>
          <w:shd w:fill="FFFFFF" w:val="clear"/>
        </w:rPr>
      </w:pPr>
    </w:p>
    <w:p>
      <w:pPr>
        <w:tabs>
          <w:tab w:val="left" w:pos="5621" w:leader="none"/>
        </w:tabs>
        <w:spacing w:before="0" w:after="0" w:line="240"/>
        <w:ind w:right="0" w:left="0" w:firstLine="0"/>
        <w:jc w:val="both"/>
        <w:rPr>
          <w:rFonts w:ascii="Times New Roman" w:hAnsi="Times New Roman" w:cs="Times New Roman" w:eastAsia="Times New Roman"/>
          <w:color w:val="auto"/>
          <w:spacing w:val="-6"/>
          <w:position w:val="0"/>
          <w:sz w:val="8"/>
          <w:shd w:fill="FFFFFF" w:val="clear"/>
        </w:rPr>
      </w:pPr>
    </w:p>
    <w:p>
      <w:pPr>
        <w:tabs>
          <w:tab w:val="left" w:pos="5621" w:leader="none"/>
        </w:tabs>
        <w:spacing w:before="0" w:after="0" w:line="240"/>
        <w:ind w:right="0" w:left="0" w:firstLine="567"/>
        <w:jc w:val="both"/>
        <w:rPr>
          <w:rFonts w:ascii="Times New Roman" w:hAnsi="Times New Roman" w:cs="Times New Roman" w:eastAsia="Times New Roman"/>
          <w:color w:val="auto"/>
          <w:spacing w:val="-6"/>
          <w:position w:val="0"/>
          <w:sz w:val="22"/>
          <w:shd w:fill="FFFFFF" w:val="clear"/>
        </w:rPr>
      </w:pPr>
      <w:r>
        <w:rPr>
          <w:rFonts w:ascii="Times New Roman" w:hAnsi="Times New Roman" w:cs="Times New Roman" w:eastAsia="Times New Roman"/>
          <w:color w:val="auto"/>
          <w:spacing w:val="-6"/>
          <w:position w:val="0"/>
          <w:sz w:val="22"/>
          <w:shd w:fill="FFFFFF" w:val="clear"/>
        </w:rPr>
        <w:t xml:space="preserve">Nizomga binoan bir tomondan ishtirok etuvchi </w:t>
      </w:r>
      <w:r>
        <w:rPr>
          <w:rFonts w:ascii="Times New Roman" w:hAnsi="Times New Roman" w:cs="Times New Roman" w:eastAsia="Times New Roman"/>
          <w:b/>
          <w:color w:val="auto"/>
          <w:spacing w:val="-6"/>
          <w:position w:val="0"/>
          <w:sz w:val="22"/>
          <w:shd w:fill="FFFFFF" w:val="clear"/>
        </w:rPr>
        <w:t xml:space="preserve">84112 harbiy qism komandiri</w:t>
      </w:r>
      <w:r>
        <w:rPr>
          <w:rFonts w:ascii="Times New Roman" w:hAnsi="Times New Roman" w:cs="Times New Roman" w:eastAsia="Times New Roman"/>
          <w:color w:val="auto"/>
          <w:spacing w:val="-6"/>
          <w:position w:val="0"/>
          <w:sz w:val="22"/>
          <w:shd w:fill="FFFFFF" w:val="clear"/>
        </w:rPr>
        <w:t xml:space="preserve">, keyinchalik “Buyurtmachi” nomidan komandir </w:t>
      </w:r>
      <w:r>
        <w:rPr>
          <w:rFonts w:ascii="Times New Roman" w:hAnsi="Times New Roman" w:cs="Times New Roman" w:eastAsia="Times New Roman"/>
          <w:b/>
          <w:color w:val="auto"/>
          <w:spacing w:val="-6"/>
          <w:position w:val="0"/>
          <w:sz w:val="22"/>
          <w:shd w:fill="FFFFFF" w:val="clear"/>
        </w:rPr>
        <w:t xml:space="preserve">Sh.Sh.Ergashev </w:t>
      </w:r>
      <w:r>
        <w:rPr>
          <w:rFonts w:ascii="Times New Roman" w:hAnsi="Times New Roman" w:cs="Times New Roman" w:eastAsia="Times New Roman"/>
          <w:color w:val="auto"/>
          <w:spacing w:val="-6"/>
          <w:position w:val="0"/>
          <w:sz w:val="22"/>
          <w:shd w:fill="FFFFFF" w:val="clear"/>
        </w:rPr>
        <w:t xml:space="preserve">va Ustavga binoan ikkinchi tomondan ishtirok etuvchi </w:t>
        <w:br/>
      </w:r>
      <w:r>
        <w:rPr>
          <w:rFonts w:ascii="Times New Roman" w:hAnsi="Times New Roman" w:cs="Times New Roman" w:eastAsia="Times New Roman"/>
          <w:b/>
          <w:color w:val="auto"/>
          <w:spacing w:val="-6"/>
          <w:position w:val="0"/>
          <w:sz w:val="22"/>
          <w:shd w:fill="FFFFFF" w:val="clear"/>
        </w:rPr>
        <w:t xml:space="preserve">“_____________________” MChJ</w:t>
      </w:r>
      <w:r>
        <w:rPr>
          <w:rFonts w:ascii="Times New Roman" w:hAnsi="Times New Roman" w:cs="Times New Roman" w:eastAsia="Times New Roman"/>
          <w:color w:val="auto"/>
          <w:spacing w:val="-6"/>
          <w:position w:val="0"/>
          <w:sz w:val="22"/>
          <w:shd w:fill="FFFFFF" w:val="clear"/>
        </w:rPr>
        <w:t xml:space="preserve">, keyinchalik “Bajaruvchi” nomidan direktor </w:t>
      </w:r>
      <w:r>
        <w:rPr>
          <w:rFonts w:ascii="Times New Roman" w:hAnsi="Times New Roman" w:cs="Times New Roman" w:eastAsia="Times New Roman"/>
          <w:b/>
          <w:color w:val="auto"/>
          <w:spacing w:val="-6"/>
          <w:position w:val="0"/>
          <w:sz w:val="22"/>
          <w:shd w:fill="FFFFFF" w:val="clear"/>
        </w:rPr>
        <w:t xml:space="preserve">_____________________</w:t>
      </w:r>
      <w:r>
        <w:rPr>
          <w:rFonts w:ascii="Times New Roman" w:hAnsi="Times New Roman" w:cs="Times New Roman" w:eastAsia="Times New Roman"/>
          <w:color w:val="auto"/>
          <w:spacing w:val="-6"/>
          <w:position w:val="0"/>
          <w:sz w:val="22"/>
          <w:shd w:fill="FFFFFF" w:val="clear"/>
        </w:rPr>
        <w:t xml:space="preserve"> va ikkala tomon keyinchalik “Tomonlar” quyidagi mazmundagi shartnomani tuzishdi:</w:t>
      </w:r>
    </w:p>
    <w:p>
      <w:pPr>
        <w:tabs>
          <w:tab w:val="left" w:pos="5621" w:leader="none"/>
        </w:tabs>
        <w:spacing w:before="0" w:after="0" w:line="240"/>
        <w:ind w:right="0" w:left="0" w:firstLine="567"/>
        <w:jc w:val="both"/>
        <w:rPr>
          <w:rFonts w:ascii="Times New Roman" w:hAnsi="Times New Roman" w:cs="Times New Roman" w:eastAsia="Times New Roman"/>
          <w:color w:val="auto"/>
          <w:spacing w:val="-6"/>
          <w:position w:val="0"/>
          <w:sz w:val="20"/>
          <w:shd w:fill="FFFFFF" w:val="clear"/>
        </w:rPr>
      </w:pPr>
    </w:p>
    <w:p>
      <w:pPr>
        <w:spacing w:before="0" w:after="0" w:line="240"/>
        <w:ind w:right="0" w:left="0" w:firstLine="0"/>
        <w:jc w:val="center"/>
        <w:rPr>
          <w:rFonts w:ascii="Times New Roman" w:hAnsi="Times New Roman" w:cs="Times New Roman" w:eastAsia="Times New Roman"/>
          <w:b/>
          <w:color w:val="auto"/>
          <w:spacing w:val="-6"/>
          <w:position w:val="0"/>
          <w:sz w:val="22"/>
          <w:shd w:fill="auto" w:val="clear"/>
        </w:rPr>
      </w:pPr>
      <w:r>
        <w:rPr>
          <w:rFonts w:ascii="Times New Roman" w:hAnsi="Times New Roman" w:cs="Times New Roman" w:eastAsia="Times New Roman"/>
          <w:b/>
          <w:color w:val="auto"/>
          <w:spacing w:val="-6"/>
          <w:position w:val="0"/>
          <w:sz w:val="22"/>
          <w:shd w:fill="auto" w:val="clear"/>
        </w:rPr>
        <w:t xml:space="preserve">1. SHARTNOMA PREDMETI</w:t>
      </w:r>
    </w:p>
    <w:p>
      <w:pPr>
        <w:spacing w:before="0" w:after="0" w:line="240"/>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6"/>
          <w:position w:val="0"/>
          <w:sz w:val="22"/>
          <w:shd w:fill="auto" w:val="clear"/>
        </w:rPr>
        <w:t xml:space="preserve">“Bajaruvchi” “Buyurtmachi”ning topshirig‘iga ko‘ra, ushbu shartnomaning</w:t>
        <w:br/>
        <w:t xml:space="preserve">1- va 2- ilovalariga asosan 84112 harbiy qism va uning tasarrufidagi Samarqand viloyati Pastarg</w:t>
      </w:r>
      <w:r>
        <w:rPr>
          <w:rFonts w:ascii="Times New Roman" w:hAnsi="Times New Roman" w:cs="Times New Roman" w:eastAsia="Times New Roman"/>
          <w:color w:val="auto"/>
          <w:spacing w:val="-6"/>
          <w:position w:val="0"/>
          <w:sz w:val="22"/>
          <w:shd w:fill="auto" w:val="clear"/>
        </w:rPr>
        <w:t xml:space="preserve">ʻon</w:t>
      </w:r>
      <w:r>
        <w:rPr>
          <w:rFonts w:ascii="Times New Roman" w:hAnsi="Times New Roman" w:cs="Times New Roman" w:eastAsia="Times New Roman"/>
          <w:color w:val="auto"/>
          <w:spacing w:val="-6"/>
          <w:position w:val="0"/>
          <w:sz w:val="22"/>
          <w:shd w:fill="auto" w:val="clear"/>
        </w:rPr>
        <w:t xml:space="preserve"> </w:t>
      </w:r>
      <w:r>
        <w:rPr>
          <w:rFonts w:ascii="Times New Roman" w:hAnsi="Times New Roman" w:cs="Times New Roman" w:eastAsia="Times New Roman"/>
          <w:color w:val="auto"/>
          <w:spacing w:val="-6"/>
          <w:position w:val="0"/>
          <w:sz w:val="22"/>
          <w:shd w:fill="auto" w:val="clear"/>
        </w:rPr>
        <w:t xml:space="preserve">tumani Zaxlik a.y.pda joylashgan 88534 (84112), Buxoro viloyati Romitan tumani</w:t>
      </w:r>
      <w:r>
        <w:rPr>
          <w:rFonts w:ascii="Times New Roman" w:hAnsi="Times New Roman" w:cs="Times New Roman" w:eastAsia="Times New Roman"/>
          <w:color w:val="auto"/>
          <w:spacing w:val="-6"/>
          <w:position w:val="0"/>
          <w:sz w:val="22"/>
          <w:shd w:fill="auto" w:val="clear"/>
        </w:rPr>
        <w:t xml:space="preserve"> </w:t>
      </w:r>
      <w:r>
        <w:rPr>
          <w:rFonts w:ascii="Times New Roman" w:hAnsi="Times New Roman" w:cs="Times New Roman" w:eastAsia="Times New Roman"/>
          <w:color w:val="auto"/>
          <w:spacing w:val="-6"/>
          <w:position w:val="0"/>
          <w:sz w:val="22"/>
          <w:shd w:fill="auto" w:val="clear"/>
        </w:rPr>
        <w:t xml:space="preserve">Gazli shahrida joylashgan 19631 (84112), Xorazm viloyati tuproqqa'la tumani</w:t>
      </w:r>
      <w:r>
        <w:rPr>
          <w:rFonts w:ascii="Times New Roman" w:hAnsi="Times New Roman" w:cs="Times New Roman" w:eastAsia="Times New Roman"/>
          <w:color w:val="auto"/>
          <w:spacing w:val="-6"/>
          <w:position w:val="0"/>
          <w:sz w:val="22"/>
          <w:shd w:fill="auto" w:val="clear"/>
        </w:rPr>
        <w:t xml:space="preserve"> </w:t>
      </w:r>
      <w:r>
        <w:rPr>
          <w:rFonts w:ascii="Times New Roman" w:hAnsi="Times New Roman" w:cs="Times New Roman" w:eastAsia="Times New Roman"/>
          <w:color w:val="auto"/>
          <w:spacing w:val="-6"/>
          <w:position w:val="0"/>
          <w:sz w:val="22"/>
          <w:shd w:fill="auto" w:val="clear"/>
        </w:rPr>
        <w:t xml:space="preserve">Pitnak shaharchasida joylashgan 14069 (84112), Qoraqalpogʻiston Respublikasi</w:t>
      </w:r>
      <w:r>
        <w:rPr>
          <w:rFonts w:ascii="Times New Roman" w:hAnsi="Times New Roman" w:cs="Times New Roman" w:eastAsia="Times New Roman"/>
          <w:color w:val="auto"/>
          <w:spacing w:val="-6"/>
          <w:position w:val="0"/>
          <w:sz w:val="22"/>
          <w:shd w:fill="auto" w:val="clear"/>
        </w:rPr>
        <w:t xml:space="preserve"> </w:t>
      </w:r>
      <w:r>
        <w:rPr>
          <w:rFonts w:ascii="Times New Roman" w:hAnsi="Times New Roman" w:cs="Times New Roman" w:eastAsia="Times New Roman"/>
          <w:color w:val="auto"/>
          <w:spacing w:val="-6"/>
          <w:position w:val="0"/>
          <w:sz w:val="22"/>
          <w:shd w:fill="auto" w:val="clear"/>
        </w:rPr>
        <w:t xml:space="preserve">Nukus shahrida joylashgan 25884 (84112), Qashqadaryo viloyati Qarshi tumani</w:t>
      </w:r>
      <w:r>
        <w:rPr>
          <w:rFonts w:ascii="Times New Roman" w:hAnsi="Times New Roman" w:cs="Times New Roman" w:eastAsia="Times New Roman"/>
          <w:color w:val="auto"/>
          <w:spacing w:val="-6"/>
          <w:position w:val="0"/>
          <w:sz w:val="22"/>
          <w:shd w:fill="auto" w:val="clear"/>
        </w:rPr>
        <w:t xml:space="preserve"> </w:t>
      </w:r>
      <w:r>
        <w:rPr>
          <w:rFonts w:ascii="Times New Roman" w:hAnsi="Times New Roman" w:cs="Times New Roman" w:eastAsia="Times New Roman"/>
          <w:color w:val="auto"/>
          <w:spacing w:val="-6"/>
          <w:position w:val="0"/>
          <w:sz w:val="22"/>
          <w:shd w:fill="auto" w:val="clear"/>
        </w:rPr>
        <w:t xml:space="preserve">Xonobod qoʻrgʻonida joylashgan 55418 (84112), Qashqadaryo viloyati Qarshi</w:t>
      </w:r>
      <w:r>
        <w:rPr>
          <w:rFonts w:ascii="Times New Roman" w:hAnsi="Times New Roman" w:cs="Times New Roman" w:eastAsia="Times New Roman"/>
          <w:color w:val="auto"/>
          <w:spacing w:val="-6"/>
          <w:position w:val="0"/>
          <w:sz w:val="22"/>
          <w:shd w:fill="auto" w:val="clear"/>
        </w:rPr>
        <w:t xml:space="preserve"> </w:t>
      </w:r>
      <w:r>
        <w:rPr>
          <w:rFonts w:ascii="Times New Roman" w:hAnsi="Times New Roman" w:cs="Times New Roman" w:eastAsia="Times New Roman"/>
          <w:color w:val="auto"/>
          <w:spacing w:val="-6"/>
          <w:position w:val="0"/>
          <w:sz w:val="22"/>
          <w:shd w:fill="auto" w:val="clear"/>
        </w:rPr>
        <w:t xml:space="preserve">tumani Xonobod qoʻrgʻonida joylashgan 84330 (84112) va Surhondaryo viloyati Jarqoʻrg'on tumani Kakaydi qoʻrgʻonida joylashgan 68460 (84112) harbiy qismlar</w:t>
      </w:r>
      <w:r>
        <w:rPr>
          <w:rFonts w:ascii="Times New Roman" w:hAnsi="Times New Roman" w:cs="Times New Roman" w:eastAsia="Times New Roman"/>
          <w:color w:val="auto"/>
          <w:spacing w:val="-6"/>
          <w:position w:val="0"/>
          <w:sz w:val="22"/>
          <w:shd w:fill="auto" w:val="clear"/>
        </w:rPr>
        <w:t xml:space="preserve"> </w:t>
      </w:r>
      <w:r>
        <w:rPr>
          <w:rFonts w:ascii="Times New Roman" w:hAnsi="Times New Roman" w:cs="Times New Roman" w:eastAsia="Times New Roman"/>
          <w:color w:val="auto"/>
          <w:spacing w:val="-6"/>
          <w:position w:val="0"/>
          <w:sz w:val="22"/>
          <w:shd w:fill="auto" w:val="clear"/>
        </w:rPr>
        <w:t xml:space="preserve">QP va BP binolaridagi avtomatik gazli yongʻin oʻchirish tizimi qurilmalariga</w:t>
      </w:r>
      <w:r>
        <w:rPr>
          <w:rFonts w:ascii="Times New Roman" w:hAnsi="Times New Roman" w:cs="Times New Roman" w:eastAsia="Times New Roman"/>
          <w:color w:val="auto"/>
          <w:spacing w:val="-6"/>
          <w:position w:val="0"/>
          <w:sz w:val="22"/>
          <w:shd w:fill="auto" w:val="clear"/>
        </w:rPr>
        <w:t xml:space="preserve"> </w:t>
      </w:r>
      <w:r>
        <w:rPr>
          <w:rFonts w:ascii="Times New Roman" w:hAnsi="Times New Roman" w:cs="Times New Roman" w:eastAsia="Times New Roman"/>
          <w:color w:val="auto"/>
          <w:spacing w:val="-6"/>
          <w:position w:val="0"/>
          <w:sz w:val="22"/>
          <w:shd w:fill="auto" w:val="clear"/>
        </w:rPr>
        <w:t xml:space="preserve">texnik xizmat koʻrsatish</w:t>
      </w:r>
      <w:r>
        <w:rPr>
          <w:rFonts w:ascii="Times New Roman" w:hAnsi="Times New Roman" w:cs="Times New Roman" w:eastAsia="Times New Roman"/>
          <w:color w:val="auto"/>
          <w:spacing w:val="-6"/>
          <w:position w:val="0"/>
          <w:sz w:val="22"/>
          <w:shd w:fill="auto" w:val="clear"/>
        </w:rPr>
        <w:t xml:space="preserve"> </w:t>
      </w:r>
      <w:r>
        <w:rPr>
          <w:rFonts w:ascii="Times New Roman" w:hAnsi="Times New Roman" w:cs="Times New Roman" w:eastAsia="Times New Roman"/>
          <w:color w:val="auto"/>
          <w:spacing w:val="-6"/>
          <w:position w:val="0"/>
          <w:sz w:val="22"/>
          <w:shd w:fill="auto" w:val="clear"/>
        </w:rPr>
        <w:t xml:space="preserve">summasi, miqdori, sifati, narxi bo‘yicha ko‘rsatiladigan xizmatlar va bajariladigan ishlarni  bajarish majburiyatlarini o‘z zimmasiga oladi, “Buyurtmachi” esa, mazkur shartnoma shartlariga binoan dastlabki kerakli ma’lumotlarni taqdim etish, bajarilgan ishlarni qabul qilish va ko‘rsatilgan xizmatlar uchun to‘lovni amalga oshirish majburiyatini oladi.</w:t>
      </w:r>
    </w:p>
    <w:p>
      <w:pPr>
        <w:numPr>
          <w:ilvl w:val="0"/>
          <w:numId w:val="8"/>
        </w:numPr>
        <w:tabs>
          <w:tab w:val="left" w:pos="1134" w:leader="none"/>
        </w:tabs>
        <w:spacing w:before="0" w:after="0" w:line="240"/>
        <w:ind w:right="4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“Bajaruvchi” qayd etilgan ish va xizmatlarni mazkur shartnoma shartlariga va amaldagi me’yoriy-huquqiy hujjatlarga binoan bajaradi. </w:t>
      </w:r>
    </w:p>
    <w:p>
      <w:pPr>
        <w:numPr>
          <w:ilvl w:val="0"/>
          <w:numId w:val="8"/>
        </w:numPr>
        <w:tabs>
          <w:tab w:val="left" w:pos="1134" w:leader="none"/>
        </w:tabs>
        <w:spacing w:before="0" w:after="0" w:line="240"/>
        <w:ind w:right="4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“Bajaruvchi” ushbu shartnoma bo‘yicha ishni to‘liq “Buyurtmachi” bilan kelishilgan holda muddatdan oldin bajarishi mumkin </w:t>
      </w:r>
    </w:p>
    <w:p>
      <w:pPr>
        <w:spacing w:before="0" w:after="0" w:line="240"/>
        <w:ind w:right="0" w:left="0" w:firstLine="0"/>
        <w:jc w:val="center"/>
        <w:rPr>
          <w:rFonts w:ascii="Times New Roman" w:hAnsi="Times New Roman" w:cs="Times New Roman" w:eastAsia="Times New Roman"/>
          <w:color w:val="auto"/>
          <w:spacing w:val="-6"/>
          <w:position w:val="0"/>
          <w:sz w:val="20"/>
          <w:shd w:fill="auto" w:val="clear"/>
        </w:rPr>
      </w:pPr>
    </w:p>
    <w:p>
      <w:pPr>
        <w:spacing w:before="0" w:after="0" w:line="240"/>
        <w:ind w:right="0" w:left="0" w:firstLine="0"/>
        <w:jc w:val="center"/>
        <w:rPr>
          <w:rFonts w:ascii="Times New Roman" w:hAnsi="Times New Roman" w:cs="Times New Roman" w:eastAsia="Times New Roman"/>
          <w:b/>
          <w:color w:val="auto"/>
          <w:spacing w:val="-6"/>
          <w:position w:val="0"/>
          <w:sz w:val="22"/>
          <w:shd w:fill="auto" w:val="clear"/>
        </w:rPr>
      </w:pPr>
      <w:r>
        <w:rPr>
          <w:rFonts w:ascii="Times New Roman" w:hAnsi="Times New Roman" w:cs="Times New Roman" w:eastAsia="Times New Roman"/>
          <w:b/>
          <w:color w:val="auto"/>
          <w:spacing w:val="-6"/>
          <w:position w:val="0"/>
          <w:sz w:val="22"/>
          <w:shd w:fill="auto" w:val="clear"/>
        </w:rPr>
        <w:t xml:space="preserve">2. TOMONLARNING HUQUQ VA MAJBURIYaTLARI</w:t>
      </w:r>
    </w:p>
    <w:p>
      <w:pPr>
        <w:spacing w:before="0" w:after="0" w:line="240"/>
        <w:ind w:right="0" w:left="0" w:firstLine="567"/>
        <w:jc w:val="both"/>
        <w:rPr>
          <w:rFonts w:ascii="Times New Roman" w:hAnsi="Times New Roman" w:cs="Times New Roman" w:eastAsia="Times New Roman"/>
          <w:b/>
          <w:color w:val="auto"/>
          <w:spacing w:val="-6"/>
          <w:position w:val="0"/>
          <w:sz w:val="22"/>
          <w:shd w:fill="auto" w:val="clear"/>
        </w:rPr>
      </w:pPr>
      <w:r>
        <w:rPr>
          <w:rFonts w:ascii="Times New Roman" w:hAnsi="Times New Roman" w:cs="Times New Roman" w:eastAsia="Times New Roman"/>
          <w:b/>
          <w:color w:val="auto"/>
          <w:spacing w:val="-6"/>
          <w:position w:val="0"/>
          <w:sz w:val="22"/>
          <w:shd w:fill="auto" w:val="clear"/>
        </w:rPr>
        <w:t xml:space="preserve">2.1.</w:t>
      </w:r>
      <w:r>
        <w:rPr>
          <w:rFonts w:ascii="Times New Roman" w:hAnsi="Times New Roman" w:cs="Times New Roman" w:eastAsia="Times New Roman"/>
          <w:color w:val="auto"/>
          <w:spacing w:val="-6"/>
          <w:position w:val="0"/>
          <w:sz w:val="22"/>
          <w:shd w:fill="auto" w:val="clear"/>
        </w:rPr>
        <w:t xml:space="preserve"> “Bajaruvchi” quyidagi majburiyatlarga ega:</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 oldindan to‘lov (30%) amalga oshirilgandan so‘ng, shartnomada ko‘rsatilgan ish hajmini shartnoma hujjatlariga asosan bajarishni boshlaydi;</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 “Bajaruvchi” ishlarni sifatli va belgilangan muddatlarda bajarilishini ta’minlaydi;</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 “Bajaruvchi” “Buyurtmachi” tomonidan aniqlangan kamchiliklarni o‘z vaqtida bartaraf etishi lozim;</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 shartnoma bilan belgilangan muddatda qabul qilish topshirish dalolatnomasi imzolanmagan yoki asosli rad javobi taqdim qilinmagan taqdirda, “Bajaruvchi” “Buyurtmachi”ni yetkazilgan zararni undirish maqsadida sud organlariga murojaat etish huquqiga ega.</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b/>
          <w:color w:val="auto"/>
          <w:spacing w:val="-6"/>
          <w:position w:val="0"/>
          <w:sz w:val="22"/>
          <w:shd w:fill="auto" w:val="clear"/>
        </w:rPr>
        <w:t xml:space="preserve">2.2. </w:t>
      </w:r>
      <w:r>
        <w:rPr>
          <w:rFonts w:ascii="Times New Roman" w:hAnsi="Times New Roman" w:cs="Times New Roman" w:eastAsia="Times New Roman"/>
          <w:color w:val="auto"/>
          <w:spacing w:val="-6"/>
          <w:position w:val="0"/>
          <w:sz w:val="22"/>
          <w:shd w:fill="auto" w:val="clear"/>
        </w:rPr>
        <w:t xml:space="preserve">“Buyurtmachi”</w:t>
      </w:r>
      <w:r>
        <w:rPr>
          <w:rFonts w:ascii="Times New Roman" w:hAnsi="Times New Roman" w:cs="Times New Roman" w:eastAsia="Times New Roman"/>
          <w:b/>
          <w:color w:val="auto"/>
          <w:spacing w:val="-6"/>
          <w:position w:val="0"/>
          <w:sz w:val="22"/>
          <w:shd w:fill="auto" w:val="clear"/>
        </w:rPr>
        <w:t xml:space="preserve"> </w:t>
      </w:r>
      <w:r>
        <w:rPr>
          <w:rFonts w:ascii="Times New Roman" w:hAnsi="Times New Roman" w:cs="Times New Roman" w:eastAsia="Times New Roman"/>
          <w:color w:val="auto"/>
          <w:spacing w:val="-6"/>
          <w:position w:val="0"/>
          <w:sz w:val="22"/>
          <w:shd w:fill="auto" w:val="clear"/>
        </w:rPr>
        <w:t xml:space="preserve">quyidagi majburiyatlarga ega:</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 “Bajaruvchi”ga mazkur Shartnomada belgilangan miqdorda va tartibda ishlar qiymatini to‘lash;</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 agar bajarilgan ish talabga javob bermasa, ya’ni sifatsiz bo‘lsa, “Buyurtmachi” bajarilgan ishni qabul qilmaslikka va sifatsiz bajarilgan ish qismini bepul qaytadan to‘liq, sifatli bajarib berishni talab qilish huquqiga egadir;</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 “Buyurtmachi” “Bajaruvchi”ga bog‘liq bo‘lmagan sabablarga ko‘ra ishlarni bajarish uchun dastlabki ma’lumotlarning o‘zgarishi natijasida kelib chiqqan qo‘shimcha xarajatlarni qoplashni o‘z zimmasiga oladi.</w:t>
      </w:r>
    </w:p>
    <w:p>
      <w:pPr>
        <w:spacing w:before="0" w:after="0" w:line="240"/>
        <w:ind w:right="0" w:left="0" w:firstLine="0"/>
        <w:jc w:val="center"/>
        <w:rPr>
          <w:rFonts w:ascii="Times New Roman" w:hAnsi="Times New Roman" w:cs="Times New Roman" w:eastAsia="Times New Roman"/>
          <w:color w:val="auto"/>
          <w:spacing w:val="-6"/>
          <w:position w:val="0"/>
          <w:sz w:val="20"/>
          <w:shd w:fill="auto" w:val="clear"/>
        </w:rPr>
      </w:pPr>
    </w:p>
    <w:p>
      <w:pPr>
        <w:spacing w:before="0" w:after="0" w:line="240"/>
        <w:ind w:right="0" w:left="0" w:firstLine="0"/>
        <w:jc w:val="center"/>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b/>
          <w:color w:val="auto"/>
          <w:spacing w:val="-6"/>
          <w:position w:val="0"/>
          <w:sz w:val="22"/>
          <w:shd w:fill="auto" w:val="clear"/>
        </w:rPr>
        <w:t xml:space="preserve">3.</w:t>
      </w:r>
      <w:r>
        <w:rPr>
          <w:rFonts w:ascii="Times New Roman" w:hAnsi="Times New Roman" w:cs="Times New Roman" w:eastAsia="Times New Roman"/>
          <w:color w:val="auto"/>
          <w:spacing w:val="-6"/>
          <w:position w:val="0"/>
          <w:sz w:val="22"/>
          <w:shd w:fill="auto" w:val="clear"/>
        </w:rPr>
        <w:t xml:space="preserve"> </w:t>
      </w:r>
      <w:r>
        <w:rPr>
          <w:rFonts w:ascii="Times New Roman" w:hAnsi="Times New Roman" w:cs="Times New Roman" w:eastAsia="Times New Roman"/>
          <w:b/>
          <w:color w:val="auto"/>
          <w:spacing w:val="-6"/>
          <w:position w:val="0"/>
          <w:sz w:val="22"/>
          <w:shd w:fill="auto" w:val="clear"/>
        </w:rPr>
        <w:t xml:space="preserve">ISHLARNING QIYMATI VA HISOB-KITOB TARTIBI</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3.1. Mazkur shartnoma bo‘yicha amalga oshirilgan ish va ko‘rsatiladigan xizmatlarning umumiy qiymati QQS bilan </w:t>
      </w:r>
      <w:r>
        <w:rPr>
          <w:rFonts w:ascii="Times New Roman" w:hAnsi="Times New Roman" w:cs="Times New Roman" w:eastAsia="Times New Roman"/>
          <w:b/>
          <w:color w:val="auto"/>
          <w:spacing w:val="-6"/>
          <w:position w:val="0"/>
          <w:sz w:val="22"/>
          <w:u w:val="single"/>
          <w:shd w:fill="auto" w:val="clear"/>
        </w:rPr>
        <w:t xml:space="preserve">_________________</w:t>
      </w:r>
      <w:r>
        <w:rPr>
          <w:rFonts w:ascii="Times New Roman" w:hAnsi="Times New Roman" w:cs="Times New Roman" w:eastAsia="Times New Roman"/>
          <w:b/>
          <w:color w:val="auto"/>
          <w:spacing w:val="-6"/>
          <w:position w:val="0"/>
          <w:sz w:val="22"/>
          <w:shd w:fill="auto" w:val="clear"/>
        </w:rPr>
        <w:t xml:space="preserve"> (_____________________________________________________) so‘m</w:t>
      </w:r>
      <w:r>
        <w:rPr>
          <w:rFonts w:ascii="Times New Roman" w:hAnsi="Times New Roman" w:cs="Times New Roman" w:eastAsia="Times New Roman"/>
          <w:color w:val="auto"/>
          <w:spacing w:val="-6"/>
          <w:position w:val="0"/>
          <w:sz w:val="22"/>
          <w:shd w:fill="auto" w:val="clear"/>
        </w:rPr>
        <w:t xml:space="preserve">ni tashkil qiladi.</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3.2. Shartnomada ko‘rsatilgan summa oxirgi bo‘lib qolmay, Buyurtmachi taqdim qilgan talabnomalar va shartnoma amal qilish muddati ichida ko‘rsatilgan amaliy xizmatlardan kelib chiqib ikki tomon kelishgan holda, bajarilgan ishlarning umumiy qiymati biron bir tomonga o‘zgarishi (kamaytirilishi yoki ko‘paytirilishi) mumkin. Ishlar qiymati o‘zgarganda qo‘shimcha kelishuv tuziladi.</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3.3. Mazkur shartnoma bo‘yicha to‘lov, mazkur shartnoma </w:t>
      </w:r>
      <w:r>
        <w:rPr>
          <w:rFonts w:ascii="Times New Roman" w:hAnsi="Times New Roman" w:cs="Times New Roman" w:eastAsia="Times New Roman"/>
          <w:color w:val="0070C0"/>
          <w:spacing w:val="0"/>
          <w:position w:val="0"/>
          <w:sz w:val="22"/>
          <w:shd w:fill="auto" w:val="clear"/>
        </w:rPr>
        <w:t xml:space="preserve">O‘zbekiston Respublikasi Iqtisodiyot va moliya vazirligi xuzuridagi g‘aznachilik xizmati qo</w:t>
      </w:r>
      <w:r>
        <w:rPr>
          <w:rFonts w:ascii="Times New Roman" w:hAnsi="Times New Roman" w:cs="Times New Roman" w:eastAsia="Times New Roman"/>
          <w:color w:val="0070C0"/>
          <w:spacing w:val="0"/>
          <w:position w:val="0"/>
          <w:sz w:val="22"/>
          <w:shd w:fill="auto" w:val="clear"/>
        </w:rPr>
        <w:t xml:space="preserve">ʻ</w:t>
      </w:r>
      <w:r>
        <w:rPr>
          <w:rFonts w:ascii="Times New Roman" w:hAnsi="Times New Roman" w:cs="Times New Roman" w:eastAsia="Times New Roman"/>
          <w:color w:val="0070C0"/>
          <w:spacing w:val="0"/>
          <w:position w:val="0"/>
          <w:sz w:val="22"/>
          <w:shd w:fill="auto" w:val="clear"/>
        </w:rPr>
        <w:t xml:space="preserve">mitasida</w:t>
      </w:r>
      <w:r>
        <w:rPr>
          <w:rFonts w:ascii="Times New Roman" w:hAnsi="Times New Roman" w:cs="Times New Roman" w:eastAsia="Times New Roman"/>
          <w:color w:val="auto"/>
          <w:spacing w:val="-6"/>
          <w:position w:val="0"/>
          <w:sz w:val="22"/>
          <w:shd w:fill="auto" w:val="clear"/>
        </w:rPr>
        <w:t xml:space="preserve"> ro‘yxatdan o‘tkazilgandan so‘ng 5 (besh) bank ish kuni muddati ichida shartnomaning umumiy qiymatining 30% oldindan to‘lash yo‘li bilan amalga oshiriladi.</w:t>
      </w:r>
    </w:p>
    <w:p>
      <w:pPr>
        <w:spacing w:before="0" w:after="0" w:line="240"/>
        <w:ind w:right="0" w:left="0" w:firstLine="567"/>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6"/>
          <w:position w:val="0"/>
          <w:sz w:val="22"/>
          <w:shd w:fill="auto" w:val="clear"/>
        </w:rPr>
        <w:t xml:space="preserve">3.4. Mazkur shartnoma bo‘yicha</w:t>
      </w:r>
      <w:r>
        <w:rPr>
          <w:rFonts w:ascii="Times New Roman" w:hAnsi="Times New Roman" w:cs="Times New Roman" w:eastAsia="Times New Roman"/>
          <w:color w:val="auto"/>
          <w:spacing w:val="0"/>
          <w:position w:val="0"/>
          <w:sz w:val="22"/>
          <w:shd w:fill="auto" w:val="clear"/>
        </w:rPr>
        <w:t xml:space="preserve"> qolgan 70% to‘lovi </w:t>
      </w:r>
      <w:r>
        <w:rPr>
          <w:rFonts w:ascii="Times New Roman" w:hAnsi="Times New Roman" w:cs="Times New Roman" w:eastAsia="Times New Roman"/>
          <w:color w:val="auto"/>
          <w:spacing w:val="-6"/>
          <w:position w:val="0"/>
          <w:sz w:val="22"/>
          <w:shd w:fill="auto" w:val="clear"/>
        </w:rPr>
        <w:t xml:space="preserve">“Bajaruvchi”</w:t>
      </w:r>
      <w:r>
        <w:rPr>
          <w:rFonts w:ascii="Times New Roman" w:hAnsi="Times New Roman" w:cs="Times New Roman" w:eastAsia="Times New Roman"/>
          <w:color w:val="auto"/>
          <w:spacing w:val="0"/>
          <w:position w:val="0"/>
          <w:sz w:val="22"/>
          <w:shd w:fill="auto" w:val="clear"/>
        </w:rPr>
        <w:t xml:space="preserve"> tomonidan shartnomaning barcha shartlari bajarilganidan so‘ng hamda kafolat muddati (shartlari)dan tashqari ikkala tomon o‘rtasida bajarilgan ishlar to‘g‘risidagi dalolatnoma va hisob-faktura imzolaganidan keyin </w:t>
        <w:br/>
        <w:t xml:space="preserve">10 </w:t>
      </w:r>
      <w:r>
        <w:rPr>
          <w:rFonts w:ascii="Times New Roman" w:hAnsi="Times New Roman" w:cs="Times New Roman" w:eastAsia="Times New Roman"/>
          <w:color w:val="auto"/>
          <w:spacing w:val="-6"/>
          <w:position w:val="0"/>
          <w:sz w:val="22"/>
          <w:shd w:fill="auto" w:val="clear"/>
        </w:rPr>
        <w:t xml:space="preserve">(o’n) </w:t>
      </w:r>
      <w:r>
        <w:rPr>
          <w:rFonts w:ascii="Times New Roman" w:hAnsi="Times New Roman" w:cs="Times New Roman" w:eastAsia="Times New Roman"/>
          <w:color w:val="auto"/>
          <w:spacing w:val="0"/>
          <w:position w:val="0"/>
          <w:sz w:val="22"/>
          <w:shd w:fill="auto" w:val="clear"/>
        </w:rPr>
        <w:t xml:space="preserve">bank ish kuni davomida amalga oshiriladi. </w:t>
      </w:r>
    </w:p>
    <w:p>
      <w:pPr>
        <w:spacing w:before="0" w:after="0" w:line="240"/>
        <w:ind w:right="0" w:left="0" w:firstLine="567"/>
        <w:jc w:val="both"/>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center"/>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b/>
          <w:color w:val="auto"/>
          <w:spacing w:val="-6"/>
          <w:position w:val="0"/>
          <w:sz w:val="22"/>
          <w:shd w:fill="auto" w:val="clear"/>
        </w:rPr>
        <w:t xml:space="preserve">4.</w:t>
      </w:r>
      <w:r>
        <w:rPr>
          <w:rFonts w:ascii="Times New Roman" w:hAnsi="Times New Roman" w:cs="Times New Roman" w:eastAsia="Times New Roman"/>
          <w:color w:val="auto"/>
          <w:spacing w:val="-6"/>
          <w:position w:val="0"/>
          <w:sz w:val="22"/>
          <w:shd w:fill="auto" w:val="clear"/>
        </w:rPr>
        <w:t xml:space="preserve"> </w:t>
      </w:r>
      <w:r>
        <w:rPr>
          <w:rFonts w:ascii="Times New Roman" w:hAnsi="Times New Roman" w:cs="Times New Roman" w:eastAsia="Times New Roman"/>
          <w:b/>
          <w:color w:val="auto"/>
          <w:spacing w:val="-6"/>
          <w:position w:val="0"/>
          <w:sz w:val="22"/>
          <w:shd w:fill="auto" w:val="clear"/>
        </w:rPr>
        <w:t xml:space="preserve">MAJBURIYATLARNI BAJARISH SHARTLARI VA MUDDATLARI</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4.1. Ishlarni bajarish muddati “Bajaruvchi” hisobiga oldindan to‘lov tushgan vaqtdan </w:t>
        <w:br/>
      </w:r>
      <w:r>
        <w:rPr>
          <w:rFonts w:ascii="Times New Roman" w:hAnsi="Times New Roman" w:cs="Times New Roman" w:eastAsia="Times New Roman"/>
          <w:color w:val="FF0000"/>
          <w:spacing w:val="-6"/>
          <w:position w:val="0"/>
          <w:sz w:val="22"/>
          <w:shd w:fill="auto" w:val="clear"/>
        </w:rPr>
        <w:t xml:space="preserve">10 (o‘n)</w:t>
      </w:r>
      <w:r>
        <w:rPr>
          <w:rFonts w:ascii="Times New Roman" w:hAnsi="Times New Roman" w:cs="Times New Roman" w:eastAsia="Times New Roman"/>
          <w:color w:val="auto"/>
          <w:spacing w:val="-6"/>
          <w:position w:val="0"/>
          <w:sz w:val="22"/>
          <w:shd w:fill="auto" w:val="clear"/>
        </w:rPr>
        <w:t xml:space="preserve"> kalendar kuni hisoblanib, ko‘rsatilgan muddat davomida “Bajaruvchi” bajarilgan ishlar tugatilganligi to‘g‘risida xabardor qilishi lozim. “Bajaruvchi” o‘z vaqtida yozma ravishda xabardor qilmagan holda, bajarilgan ishlarni kechiktirgani uchun javobgarlikka tortiladi.</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4.2. Agar “Bajaruvchi” ishni belgilangan muddatidan avval bajarib bo‘lsa, “Buyurtmachi” bajarilgan ishni muddatidan oldin qabul qilish va bajarilgan ish uchun to‘lovni amalga oshirish majburiyatini o‘z zimmasiga oladi.</w:t>
      </w:r>
    </w:p>
    <w:p>
      <w:pPr>
        <w:spacing w:before="0" w:after="0" w:line="240"/>
        <w:ind w:right="0" w:left="0" w:firstLine="0"/>
        <w:jc w:val="center"/>
        <w:rPr>
          <w:rFonts w:ascii="Times New Roman" w:hAnsi="Times New Roman" w:cs="Times New Roman" w:eastAsia="Times New Roman"/>
          <w:b/>
          <w:color w:val="auto"/>
          <w:spacing w:val="-6"/>
          <w:position w:val="0"/>
          <w:sz w:val="22"/>
          <w:shd w:fill="auto" w:val="clear"/>
        </w:rPr>
      </w:pPr>
      <w:r>
        <w:rPr>
          <w:rFonts w:ascii="Times New Roman" w:hAnsi="Times New Roman" w:cs="Times New Roman" w:eastAsia="Times New Roman"/>
          <w:b/>
          <w:color w:val="auto"/>
          <w:spacing w:val="-6"/>
          <w:position w:val="0"/>
          <w:sz w:val="22"/>
          <w:shd w:fill="auto" w:val="clear"/>
        </w:rPr>
        <w:t xml:space="preserve">5. ISHLARNI TOPSHIRISH VA QABUL QILISH TARTIBI</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5.1. Ishlar (ishlar bosqichi) yakunlangandan so‘ng, bajarilgan ishlarning umumiy hajmi ko‘rsatilib o‘tilgan hisob-faktura va bajarilgan ishlarni qabul qilish va topshirish dalolatnomasi asosida tasdiqlanadi. “Bajaruvchi” “Buyurtmachi”ga xisob-faktura va dalolatnomani taqdim qiladi.</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5.2. “Buyurtmachi” “Bajaruvchi”dan bajarilgan ishlar hajmini nuqsonlar dalolatnomasiga asosan qabul qiladi. Bajarilgan ishlarni to‘liq qabul qilinganligi to‘g‘risida bajarilgan ishlarni qabul qilish dalolatnomasi tuziladi. </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5.3. Bajarilgan ishlarni qabul qilish vaqtida shartnoma shartlarida belgilangan ishlardan boshqa ishlar bajarilganligi yoki kamchiliklar aniqlanganda “Buyurtmachi” bu haqda “Bajaruvchi”ga ma’lum qilishi va ushbu kamchiliklarni bajarilgan ishlar dalolatnomasiga yoki maxsus ishlab chiqilgan shartnomaning ajralmas qismi hisoblangan xujjatga kiritadi.</w:t>
      </w:r>
    </w:p>
    <w:p>
      <w:pPr>
        <w:spacing w:before="0" w:after="0" w:line="240"/>
        <w:ind w:right="0" w:left="0" w:firstLine="567"/>
        <w:jc w:val="both"/>
        <w:rPr>
          <w:rFonts w:ascii="Times New Roman" w:hAnsi="Times New Roman" w:cs="Times New Roman" w:eastAsia="Times New Roman"/>
          <w:color w:val="auto"/>
          <w:spacing w:val="-6"/>
          <w:position w:val="0"/>
          <w:sz w:val="20"/>
          <w:shd w:fill="auto" w:val="clear"/>
        </w:rPr>
      </w:pPr>
    </w:p>
    <w:p>
      <w:pPr>
        <w:spacing w:before="0" w:after="0" w:line="240"/>
        <w:ind w:right="0" w:left="0" w:firstLine="0"/>
        <w:jc w:val="center"/>
        <w:rPr>
          <w:rFonts w:ascii="Times New Roman" w:hAnsi="Times New Roman" w:cs="Times New Roman" w:eastAsia="Times New Roman"/>
          <w:b/>
          <w:color w:val="auto"/>
          <w:spacing w:val="-6"/>
          <w:position w:val="0"/>
          <w:sz w:val="22"/>
          <w:shd w:fill="auto" w:val="clear"/>
        </w:rPr>
      </w:pPr>
      <w:r>
        <w:rPr>
          <w:rFonts w:ascii="Times New Roman" w:hAnsi="Times New Roman" w:cs="Times New Roman" w:eastAsia="Times New Roman"/>
          <w:b/>
          <w:color w:val="auto"/>
          <w:spacing w:val="-6"/>
          <w:position w:val="0"/>
          <w:sz w:val="22"/>
          <w:shd w:fill="auto" w:val="clear"/>
        </w:rPr>
        <w:t xml:space="preserve">6. BAJARILGAN ISHLARNI SIFATI VA KAFOLATI</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6.1. “Bajaruvchi” barcha bajariladigan ishlar kafolatini mazkur Shartnomaning talablariga binoan to‘liq taqdim etadi. Ishlatilgan mahsulotlar yangi </w:t>
      </w:r>
      <w:r>
        <w:rPr>
          <w:rFonts w:ascii="Times New Roman" w:hAnsi="Times New Roman" w:cs="Times New Roman" w:eastAsia="Times New Roman"/>
          <w:color w:val="0070C0"/>
          <w:spacing w:val="-6"/>
          <w:position w:val="0"/>
          <w:sz w:val="22"/>
          <w:shd w:fill="auto" w:val="clear"/>
        </w:rPr>
        <w:t xml:space="preserve">2026-yilda</w:t>
      </w:r>
      <w:r>
        <w:rPr>
          <w:rFonts w:ascii="Times New Roman" w:hAnsi="Times New Roman" w:cs="Times New Roman" w:eastAsia="Times New Roman"/>
          <w:color w:val="auto"/>
          <w:spacing w:val="-6"/>
          <w:position w:val="0"/>
          <w:sz w:val="22"/>
          <w:shd w:fill="auto" w:val="clear"/>
        </w:rPr>
        <w:t xml:space="preserve"> ishlab chiqarilgan va ishlatilmagan bo‘lishi lozim.</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6.2. “Bajaruvchi” bajarilgan ishlarni va ishlatilgan mahsulotlarni sifati ishlab chiqaruvchining standart texnik me’yorlariga va GOST talablariga javob berishini kafolatlaydi.</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6.3. To‘g‘ri foydalanish sharti bilan bajarilgan ishlar uchun 24</w:t>
      </w:r>
      <w:r>
        <w:rPr>
          <w:rFonts w:ascii="Times New Roman" w:hAnsi="Times New Roman" w:cs="Times New Roman" w:eastAsia="Times New Roman"/>
          <w:color w:val="0070C0"/>
          <w:spacing w:val="-6"/>
          <w:position w:val="0"/>
          <w:sz w:val="22"/>
          <w:shd w:fill="auto" w:val="clear"/>
        </w:rPr>
        <w:t xml:space="preserve"> (yigirma to‘rt)</w:t>
      </w:r>
      <w:r>
        <w:rPr>
          <w:rFonts w:ascii="Times New Roman" w:hAnsi="Times New Roman" w:cs="Times New Roman" w:eastAsia="Times New Roman"/>
          <w:color w:val="auto"/>
          <w:spacing w:val="-6"/>
          <w:position w:val="0"/>
          <w:sz w:val="22"/>
          <w:shd w:fill="auto" w:val="clear"/>
        </w:rPr>
        <w:t xml:space="preserve"> oy muddatga kafolat belgilanadi. Ushbu muddat ichida kafolat xizmati ko‘rsatiladi.</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6.4. Kafolat xizmati bo‘yicha ishlar bajarilishi yoki mahsulotni almashtirish muddati tomonlar vakolatli shaxslarining nuqsonlik dalolatnomasini imzolashi kunidan boshlab 10 kalendar kunidan oshmasligi lozim.</w:t>
      </w:r>
    </w:p>
    <w:p>
      <w:pPr>
        <w:tabs>
          <w:tab w:val="left" w:pos="851" w:leader="none"/>
        </w:tabs>
        <w:spacing w:before="0" w:after="0" w:line="240"/>
        <w:ind w:right="40" w:left="567" w:firstLine="0"/>
        <w:jc w:val="both"/>
        <w:rPr>
          <w:rFonts w:ascii="Times New Roman" w:hAnsi="Times New Roman" w:cs="Times New Roman" w:eastAsia="Times New Roman"/>
          <w:color w:val="auto"/>
          <w:spacing w:val="0"/>
          <w:position w:val="0"/>
          <w:sz w:val="20"/>
          <w:shd w:fill="auto" w:val="clear"/>
        </w:rPr>
      </w:pPr>
    </w:p>
    <w:p>
      <w:pPr>
        <w:tabs>
          <w:tab w:val="left" w:pos="142" w:leader="none"/>
          <w:tab w:val="left" w:pos="274" w:leader="none"/>
        </w:tabs>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6"/>
          <w:position w:val="0"/>
          <w:sz w:val="22"/>
          <w:shd w:fill="auto" w:val="clear"/>
        </w:rPr>
        <w:t xml:space="preserve">7. </w:t>
      </w:r>
      <w:r>
        <w:rPr>
          <w:rFonts w:ascii="Times New Roman" w:hAnsi="Times New Roman" w:cs="Times New Roman" w:eastAsia="Times New Roman"/>
          <w:b/>
          <w:color w:val="auto"/>
          <w:spacing w:val="0"/>
          <w:position w:val="0"/>
          <w:sz w:val="24"/>
          <w:shd w:fill="auto" w:val="clear"/>
        </w:rPr>
        <w:t xml:space="preserve">KORRUPSIYAGA QARSHI KO‘SHIMCHA SHARTLAR</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7.1. Tomonlar shartnoma tuzishda, shartnomaning amal qilish muddatida va ushbu muddat tugaganidan so‘ng, shartnoma bilan bog‘liq korrupsiyaviy harakatlarni sodir kilmaslikka kelishib oldilar.</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7.2. Tomonlar shartnomadagi korrupsiyaga qarshi qo‘shimcha shartlarda belgilangan korrupsiyaning oldini olish choralarini tan oladilar va ularga rioya etilishi bo‘yicha hamkorlikni ta’minlaydilar.</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7.3. Har bir taraf shartnoma tuzilgan paytda bevosita o‘zi yoki uning ijro organlari, mansabdor shaxslari va xodimlari tomonidan shartnoma bilan bog‘liq munosabatlar yuzasidan qonunga xilof ravishda pul, moddiy-qiymatliklar bermaganligi, shartnoma tuzilishi evaziga norasmiy pul yoki boshka moddiy qiymatlikpar olinishiga yo‘l qo‘yilmaganligi, taklif etilmaganligi, ularni berishga va’da kilinmaganligi, shuningdek, moddiy yoki har qanday turdagi imtiyoz, ustunliklar olinmaganligini (kelajakda bu turdagi harakatlarni amalga oshirishi mumkinligi haqida taassurot qoldirmaganligini) tasdiqlaydilar.</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7.4. Tomonlar, ular tomonidan shartnoma doirasida jalb qilingan shaxslarning (yordamchi pudratchi tashshkilotlar, agentlar va taraflar nazorati ostidagi boshqa shaxslarning) yuqoridagi xarakatlarni sodir etmasligi yuzasidan oqilona choralar ko‘radi.</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7.5. Tomonlar davlat xizmatchilari, siyosiy partiyalar, shuningdek, o‘zining ijro organlari, mansabdor shaxslari va xodimlari tomonidan har qanday vaqt va shaklda quyidagi harakatlarni bevosita yoki bilvosita (shu jumladan, uchinchi shaxslar orqali) sodir etilishga yo‘l qo‘ymaydilar:</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7.6. a)</w:t>
        <w:tab/>
        <w:t xml:space="preserve">nazorat kiluvchi organlardan litsenziya va ruxsatnomalar olish, soliq solish, bojxona rasmiylashtiruvini amalga oshirish, sudda ish ko‘rilishi, qonunchilik jarayoni va boshqa sohalarda qonunga xilof ravishda tijorat va boshqa tusdagi ustunlikka ega bo‘lish yoki saklab qolish maqsadida yukoridagi shaxslar foydasiga yoki ular tomonidan moddiy yoki nomoddiy naf olishning taklif etilishi, va’da qilinishi, berilishiga;</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7.7. b)</w:t>
        <w:tab/>
        <w:t xml:space="preserve">qonunga xilof ravishda olingan daromadlarning legallashtirilishga, shuningdek, agar mulk jinoiy faoliyatdan olingan daromad ekanligi Tomonlarga ma’lum bo‘lsa, uni o‘tkazish, mulkka aylantirish yohud almashtirish yo‘li bilan uning kelib chiqishiga qonuniy tus berish, bunday pul mablag‘lari yoki boshqa mol-mulkning asl xususiyati, manbai, turgan joyi, tasarruf etish, ko‘chirish usuli, pul mablag‘lariga yoki boshqa mol-mulkka bo‘lgan xaqiqiy egalik hukuqlarini yoki uning kimga karashliligini yashirishga;</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7.8. v)</w:t>
        <w:tab/>
        <w:t xml:space="preserve">korrupsiyaga oid huquqbuzarlik sodir qilish uchun ta’magirlik qilish, undash, taziyq o‘tkazish yoki tahdid kilish. Ushbu holat bo‘yicha bir taraf ikkinchi tarafni hamda vakolatli davlat organlarini darhol xabardor kilishi shart.</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7.9. Tomonlar tovarlar, xizmatlar va ishlarni realizatsiya qilish va o‘tkazishda, bitimlar tuzish bo‘yicha muzokaralar olib borishda, litsenziya va ruxsatnomalar va boshqa ruxsat etish xususiyatiga ega bo‘lgan hujjatlarni olishda yoki ularning manfaatlarini ko‘zlab boshka harakatlarni amalga oshiruvchi taraflarning nazorati ostida bo‘lgan va ular nomidan harakat qiladigan shaxslarga (shu jumladan, yordamchi pudratchilar, agentlar, savdo vakillari, distribyuterlar, huquqshunoslar, hisobchilar, ularning nomidan harakat qiluvchi boshka vakillarga) nisbatan quydagi harakatlarni amalga oshirishi shart:</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korrupsiyaviy xarakatlarga yo‘l qo‘ymasligi va korrupsiyaviy harakatlarga nisbatan murosasiz munosabatda bo‘lishi shartligi hakida ko‘rsatmalar va tushuntirishlar berish;</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ulardan korrupsiyaviy harakatlarni amalga oshirish uchun vositachi sifatida foydalanmaslik;</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ularni fakat Tomonlarning oddiy kundalik faoliyati jarayonidagi ishlab chiqarish zarurati doirasidan kelib chiqib ishga jalb qilish;</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ularga qonunchilik doirasida amalga oshirgan xizmatlari uchun belgilangan xak mikdoridan asossiz ravishda ortiqcha to‘lovlarni amalga oshirmaslik.</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7.10. Tomonlar ularning nazorati ostida bo‘lgan va ular nomidan xarakat qiladigan shaxslar tomonidan korrupsiyaga qarshi qo‘shimcha shartlarda belgilangan majburiyatlar buzilganligi holatlari haqida xabar berilganligi uchun ularga taziyq o‘tkazilmasligini kafolatlaydilar.</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7.11. Agar bir Tomon boshqa tomonning korrupsiyaga karshi qo‘shimcha sharlarining 7.4- va 7.5-bandlarida belgilangan majburiyatlarni buzilishiga yo‘l qo‘yilganligi ma’lum bo‘lsa, ikkinchi Tomonni bu xakda zudlik bilan xabardor qilinishi va ushbu tarafdan oqilona muddat ichida tegishli choralar ko‘rilishini va amalga oshirilgan ishlar yuzasidan unga xabardor kilishini talab qilishi shart. Tomonlarning talabi bo‘yicha ikkinchi taraf tomonidan qoidabuzarliklarni bartaraf qilish bo‘yicha oqilona muddat ichida tegishli choralar ko‘rilmagan yoki ko‘rib chiqish natijalari haqida xabardor kilmagan taqdirda, ushbu tomon shartnomani bir tomonlama to‘xtatib turishga, bekor qilishga hamda zararni to‘lik qoplab berishni talab qilishga haklidir.</w:t>
      </w:r>
    </w:p>
    <w:p>
      <w:pPr>
        <w:tabs>
          <w:tab w:val="left" w:pos="851" w:leader="none"/>
        </w:tabs>
        <w:spacing w:before="0" w:after="0" w:line="240"/>
        <w:ind w:right="40" w:left="567" w:firstLine="0"/>
        <w:jc w:val="both"/>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center"/>
        <w:rPr>
          <w:rFonts w:ascii="Times New Roman" w:hAnsi="Times New Roman" w:cs="Times New Roman" w:eastAsia="Times New Roman"/>
          <w:b/>
          <w:color w:val="auto"/>
          <w:spacing w:val="-6"/>
          <w:position w:val="0"/>
          <w:sz w:val="22"/>
          <w:shd w:fill="auto" w:val="clear"/>
        </w:rPr>
      </w:pPr>
      <w:r>
        <w:rPr>
          <w:rFonts w:ascii="Times New Roman" w:hAnsi="Times New Roman" w:cs="Times New Roman" w:eastAsia="Times New Roman"/>
          <w:b/>
          <w:color w:val="auto"/>
          <w:spacing w:val="-6"/>
          <w:position w:val="0"/>
          <w:sz w:val="22"/>
          <w:shd w:fill="auto" w:val="clear"/>
        </w:rPr>
        <w:t xml:space="preserve">8. TOMONLAR MAJBURIYATLARI</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8.1. Tomonlar o‘z majburiyatlarini bajarmagan yoki kerakli darajada bajarmagan holatida O‘zbekiston Respublikasining 1998.29.08. 670 </w:t>
      </w:r>
      <w:r>
        <w:rPr>
          <w:rFonts w:ascii="Times New Roman" w:hAnsi="Times New Roman" w:cs="Times New Roman" w:eastAsia="Times New Roman"/>
          <w:color w:val="auto"/>
          <w:spacing w:val="-6"/>
          <w:position w:val="0"/>
          <w:sz w:val="22"/>
          <w:shd w:fill="auto" w:val="clear"/>
        </w:rPr>
        <w:t xml:space="preserve">–</w:t>
      </w:r>
      <w:r>
        <w:rPr>
          <w:rFonts w:ascii="Times New Roman" w:hAnsi="Times New Roman" w:cs="Times New Roman" w:eastAsia="Times New Roman"/>
          <w:color w:val="auto"/>
          <w:spacing w:val="-6"/>
          <w:position w:val="0"/>
          <w:sz w:val="22"/>
          <w:shd w:fill="auto" w:val="clear"/>
        </w:rPr>
        <w:t xml:space="preserve"> I-sonli va boshqa amaldagi qonunchilik talablariga ko‘ra javobgardirlar.</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8.2. shartnomadagi belgilangan joriyb ta'mirlash ishlarini 30 (o‘ttiz) kun muddatda bajarib berishi belgilanadi. Ushbu muddat ichida ishlarni tugatadi.</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8.3. Bajarilgan ish (xizmat)lar uchun to‘lov o‘z vaqtida amalga oshirilmasa, «Buyurtmachi» «Bajaruvchi»ga muddati o‘tgan har bir kun uchun muddati o‘tgan to‘lov summasining 0,4% hajmi hisobida penya to‘laydi. Lekin muddati o‘tgan to‘lov summasining 50% ko‘p bo‘lmagan miqdorda.  </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8.4. Ishlar bajarilmasa yoki taqdim qilinmasa “Bajaruvchi” “Buyurtmachi”ga muddati o‘tgan har bir kun uchun 0,5% penya to‘laydi, lekin bajarilgan ishlar umumiy summasining 50% ko‘p bo‘lmagan holda.</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8.5. Majburiyatlar to‘liq bajarilmaganda, jarima va penyalar tomonlarning shartnomadagi majburiyatlarni bajarishdan ozod qilmaydi. </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8.6. Bank rekvizitlari va yuridik manzilining nomi o‘zgargan holatlarda bir birlariga bu kabi o‘zgarishlar kiritilgan kundan boshlab 5 ish kuni mobaynida yozma ravishda xabar qilishlari shart.</w:t>
      </w:r>
    </w:p>
    <w:p>
      <w:pPr>
        <w:tabs>
          <w:tab w:val="left" w:pos="851" w:leader="none"/>
        </w:tabs>
        <w:spacing w:before="0" w:after="0" w:line="240"/>
        <w:ind w:right="40" w:left="567" w:firstLine="0"/>
        <w:jc w:val="both"/>
        <w:rPr>
          <w:rFonts w:ascii="Times New Roman" w:hAnsi="Times New Roman" w:cs="Times New Roman" w:eastAsia="Times New Roman"/>
          <w:color w:val="auto"/>
          <w:spacing w:val="0"/>
          <w:position w:val="0"/>
          <w:sz w:val="20"/>
          <w:shd w:fill="auto" w:val="clear"/>
        </w:rPr>
      </w:pPr>
    </w:p>
    <w:p>
      <w:pPr>
        <w:spacing w:before="0" w:after="0" w:line="240"/>
        <w:ind w:right="49" w:left="0" w:firstLine="0"/>
        <w:jc w:val="center"/>
        <w:rPr>
          <w:rFonts w:ascii="Times New Roman" w:hAnsi="Times New Roman" w:cs="Times New Roman" w:eastAsia="Times New Roman"/>
          <w:b/>
          <w:color w:val="auto"/>
          <w:spacing w:val="-6"/>
          <w:position w:val="0"/>
          <w:sz w:val="22"/>
          <w:shd w:fill="auto" w:val="clear"/>
        </w:rPr>
      </w:pPr>
      <w:r>
        <w:rPr>
          <w:rFonts w:ascii="Times New Roman" w:hAnsi="Times New Roman" w:cs="Times New Roman" w:eastAsia="Times New Roman"/>
          <w:b/>
          <w:color w:val="auto"/>
          <w:spacing w:val="-6"/>
          <w:position w:val="0"/>
          <w:sz w:val="22"/>
          <w:shd w:fill="auto" w:val="clear"/>
        </w:rPr>
        <w:t xml:space="preserve">9. NIZOLARNI HAL QILISH</w:t>
      </w:r>
    </w:p>
    <w:p>
      <w:pPr>
        <w:spacing w:before="0" w:after="0" w:line="240"/>
        <w:ind w:right="49"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9.1. Mazkur shartnomaga bog‘liq “Buyurtmachi” va “Bajaruvchi” o‘rtasidagi barcha tortishuv va kelishmovchiliklar muzokaralar yo‘li bilan hal qilinishi lozim. “Tomonlar” bir bitimga kelmagan holda mazkur shartnomadan kelib chiqqan yoki u bilan bog‘liq barcha tortishuv va kelishmovchiliklar Toshkent tumanlararo iktisodiy sudida ishni ko‘rish sanasida amal qiladigan ushbu sud reglamentiga muvofiq ko‘rib chiqilishi lozim.</w:t>
      </w:r>
    </w:p>
    <w:p>
      <w:pPr>
        <w:spacing w:before="0" w:after="0" w:line="240"/>
        <w:ind w:right="49" w:left="0" w:firstLine="0"/>
        <w:jc w:val="center"/>
        <w:rPr>
          <w:rFonts w:ascii="Times New Roman" w:hAnsi="Times New Roman" w:cs="Times New Roman" w:eastAsia="Times New Roman"/>
          <w:color w:val="auto"/>
          <w:spacing w:val="-6"/>
          <w:position w:val="0"/>
          <w:sz w:val="20"/>
          <w:shd w:fill="auto" w:val="clear"/>
        </w:rPr>
      </w:pPr>
    </w:p>
    <w:p>
      <w:pPr>
        <w:spacing w:before="0" w:after="0" w:line="240"/>
        <w:ind w:right="49" w:left="0" w:firstLine="0"/>
        <w:jc w:val="center"/>
        <w:rPr>
          <w:rFonts w:ascii="Times New Roman" w:hAnsi="Times New Roman" w:cs="Times New Roman" w:eastAsia="Times New Roman"/>
          <w:b/>
          <w:color w:val="auto"/>
          <w:spacing w:val="-6"/>
          <w:position w:val="0"/>
          <w:sz w:val="22"/>
          <w:shd w:fill="auto" w:val="clear"/>
        </w:rPr>
      </w:pPr>
      <w:r>
        <w:rPr>
          <w:rFonts w:ascii="Times New Roman" w:hAnsi="Times New Roman" w:cs="Times New Roman" w:eastAsia="Times New Roman"/>
          <w:b/>
          <w:color w:val="auto"/>
          <w:spacing w:val="-6"/>
          <w:position w:val="0"/>
          <w:sz w:val="22"/>
          <w:shd w:fill="auto" w:val="clear"/>
        </w:rPr>
        <w:t xml:space="preserve">10. SHARTNOMA AMAL QILISH MUDDATI</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10.1. Mazkur shartnoma </w:t>
      </w:r>
      <w:r>
        <w:rPr>
          <w:rFonts w:ascii="Times New Roman" w:hAnsi="Times New Roman" w:cs="Times New Roman" w:eastAsia="Times New Roman"/>
          <w:color w:val="0070C0"/>
          <w:spacing w:val="0"/>
          <w:position w:val="0"/>
          <w:sz w:val="22"/>
          <w:shd w:fill="auto" w:val="clear"/>
        </w:rPr>
        <w:t xml:space="preserve">O‘zbekiston Respublikasi Iqtisodiyot va moliya vazirligi xuzuridagi g‘aznachilik xizmati qo</w:t>
      </w:r>
      <w:r>
        <w:rPr>
          <w:rFonts w:ascii="Times New Roman" w:hAnsi="Times New Roman" w:cs="Times New Roman" w:eastAsia="Times New Roman"/>
          <w:color w:val="0070C0"/>
          <w:spacing w:val="0"/>
          <w:position w:val="0"/>
          <w:sz w:val="22"/>
          <w:shd w:fill="auto" w:val="clear"/>
        </w:rPr>
        <w:t xml:space="preserve">ʻ</w:t>
      </w:r>
      <w:r>
        <w:rPr>
          <w:rFonts w:ascii="Times New Roman" w:hAnsi="Times New Roman" w:cs="Times New Roman" w:eastAsia="Times New Roman"/>
          <w:color w:val="0070C0"/>
          <w:spacing w:val="0"/>
          <w:position w:val="0"/>
          <w:sz w:val="22"/>
          <w:shd w:fill="auto" w:val="clear"/>
        </w:rPr>
        <w:t xml:space="preserve">mitasida</w:t>
      </w:r>
      <w:r>
        <w:rPr>
          <w:rFonts w:ascii="Times New Roman" w:hAnsi="Times New Roman" w:cs="Times New Roman" w:eastAsia="Times New Roman"/>
          <w:color w:val="auto"/>
          <w:spacing w:val="-6"/>
          <w:position w:val="0"/>
          <w:sz w:val="22"/>
          <w:shd w:fill="auto" w:val="clear"/>
        </w:rPr>
        <w:t xml:space="preserve"> ro‘yxatdan o‘tgan vaqtdan boshlab kuchga kiradi va 2026-yil 31-dekabrgacha amal qiladi.</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10.2. Shartnoma tomonlar kelishuvi bilan muddatdan oldin to‘xtatilishi mumkin.</w:t>
      </w:r>
    </w:p>
    <w:p>
      <w:pPr>
        <w:spacing w:before="0" w:after="0" w:line="240"/>
        <w:ind w:right="0" w:left="0" w:firstLine="0"/>
        <w:jc w:val="center"/>
        <w:rPr>
          <w:rFonts w:ascii="Times New Roman" w:hAnsi="Times New Roman" w:cs="Times New Roman" w:eastAsia="Times New Roman"/>
          <w:color w:val="auto"/>
          <w:spacing w:val="-6"/>
          <w:position w:val="0"/>
          <w:sz w:val="20"/>
          <w:shd w:fill="auto" w:val="clear"/>
        </w:rPr>
      </w:pPr>
    </w:p>
    <w:p>
      <w:pPr>
        <w:spacing w:before="0" w:after="0" w:line="240"/>
        <w:ind w:right="0" w:left="0" w:firstLine="0"/>
        <w:jc w:val="center"/>
        <w:rPr>
          <w:rFonts w:ascii="Times New Roman" w:hAnsi="Times New Roman" w:cs="Times New Roman" w:eastAsia="Times New Roman"/>
          <w:b/>
          <w:color w:val="auto"/>
          <w:spacing w:val="-6"/>
          <w:position w:val="0"/>
          <w:sz w:val="22"/>
          <w:shd w:fill="auto" w:val="clear"/>
        </w:rPr>
      </w:pPr>
      <w:r>
        <w:rPr>
          <w:rFonts w:ascii="Times New Roman" w:hAnsi="Times New Roman" w:cs="Times New Roman" w:eastAsia="Times New Roman"/>
          <w:b/>
          <w:color w:val="auto"/>
          <w:spacing w:val="-6"/>
          <w:position w:val="0"/>
          <w:sz w:val="22"/>
          <w:shd w:fill="auto" w:val="clear"/>
        </w:rPr>
        <w:t xml:space="preserve">11. FORS-MAJOR</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11.1. Tomonlar fors-major tufayli kelib chiqqan sabablarga ko‘ra mazkur Shartnomadagi majburiyatlar bajarilmagan yoki kerakli tarzda bajarilmagan holda javobgar hisoblanishmaydi: mazkur Shartnomani bajarilishiga to‘sqinlik qiluvchi yong‘in, suv bosishi yoki boshqa tabiiy ofatlar, har qanday xarakterdagi harbiy xarakatlar, budjet vositalari moliyalashtirilishining kechiktirilishi, Informatsion xizmatlar ko‘rsatish sohasida amaldagi Qonunchilik o‘zgarishi, shuningdek, Davlat boshqaruv organlari tomonidan ma’lumotlarni yetkazib berish, taqdim qilish va foydalanishga cheklovlar o‘rnatilgan holda va Tomonlar nazoratidan chetda bo‘lgan boshqa sabablarga ko‘ra.</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11.2. Fors-major holati vujudga kelgan vaqtda mazkur vaziyat yuzaga kelganligi haqida tomonlar bir-birlarini yozma shaklda mazkur holatlarni tasdiqlovchi vakolatli organ tomonidan berilgan hujjatlar bilan xabardor qilishlari lozim, shu bilan birga tomonlarning o‘z vazifalarini bajarish muddati fors-major muddatiga qarab cho‘ziladi. Fors-major muddati ikki oydan ortiq davom etgan holda, tomonlar mazkur shartnomani bekor qilishlari mumkin va tomonlar bajarilgan majburiyatlardan tashqari olganlarini hech qanday sanksiyasiz qaytarishlari lozim lekin.       </w:t>
      </w:r>
    </w:p>
    <w:p>
      <w:pPr>
        <w:spacing w:before="0" w:after="0" w:line="240"/>
        <w:ind w:right="0" w:left="0" w:firstLine="0"/>
        <w:jc w:val="center"/>
        <w:rPr>
          <w:rFonts w:ascii="Times New Roman" w:hAnsi="Times New Roman" w:cs="Times New Roman" w:eastAsia="Times New Roman"/>
          <w:color w:val="auto"/>
          <w:spacing w:val="-6"/>
          <w:position w:val="0"/>
          <w:sz w:val="20"/>
          <w:shd w:fill="auto" w:val="clear"/>
        </w:rPr>
      </w:pPr>
    </w:p>
    <w:p>
      <w:pPr>
        <w:spacing w:before="0" w:after="0" w:line="240"/>
        <w:ind w:right="0" w:left="0" w:firstLine="0"/>
        <w:jc w:val="center"/>
        <w:rPr>
          <w:rFonts w:ascii="Times New Roman" w:hAnsi="Times New Roman" w:cs="Times New Roman" w:eastAsia="Times New Roman"/>
          <w:b/>
          <w:color w:val="auto"/>
          <w:spacing w:val="-6"/>
          <w:position w:val="0"/>
          <w:sz w:val="22"/>
          <w:shd w:fill="auto" w:val="clear"/>
        </w:rPr>
      </w:pPr>
      <w:r>
        <w:rPr>
          <w:rFonts w:ascii="Times New Roman" w:hAnsi="Times New Roman" w:cs="Times New Roman" w:eastAsia="Times New Roman"/>
          <w:b/>
          <w:color w:val="auto"/>
          <w:spacing w:val="-6"/>
          <w:position w:val="0"/>
          <w:sz w:val="22"/>
          <w:shd w:fill="auto" w:val="clear"/>
        </w:rPr>
        <w:t xml:space="preserve">12. MA’LUMOTLAR MAXFIYLIGI</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12.1. Tomonlar boshqa tomon ruxsatisiz Mazkur shartnoma va bajarilishiga doir har qanday ma’lumotni uchinchi shaxslarga yetkazish huquqiga ega emaslar.</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12.2. Tomonlar u yoki bu ma’lumot xarakterini mustaqil ravishda aniqlaydilar.</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12.3. Ikkala tomon ham mazkur shartnomaning predmetini tashkil qiladigan ma’lumotlar egasi hisoblanishadi.</w:t>
      </w:r>
    </w:p>
    <w:p>
      <w:pPr>
        <w:spacing w:before="0" w:after="0" w:line="240"/>
        <w:ind w:right="0" w:left="0" w:firstLine="0"/>
        <w:jc w:val="center"/>
        <w:rPr>
          <w:rFonts w:ascii="Times New Roman" w:hAnsi="Times New Roman" w:cs="Times New Roman" w:eastAsia="Times New Roman"/>
          <w:color w:val="auto"/>
          <w:spacing w:val="-6"/>
          <w:position w:val="0"/>
          <w:sz w:val="20"/>
          <w:shd w:fill="FFFFFF" w:val="clear"/>
        </w:rPr>
      </w:pPr>
    </w:p>
    <w:p>
      <w:pPr>
        <w:spacing w:before="0" w:after="0" w:line="240"/>
        <w:ind w:right="0" w:left="0" w:firstLine="0"/>
        <w:jc w:val="center"/>
        <w:rPr>
          <w:rFonts w:ascii="Times New Roman" w:hAnsi="Times New Roman" w:cs="Times New Roman" w:eastAsia="Times New Roman"/>
          <w:b/>
          <w:color w:val="auto"/>
          <w:spacing w:val="-6"/>
          <w:position w:val="0"/>
          <w:sz w:val="22"/>
          <w:shd w:fill="FFFFFF" w:val="clear"/>
        </w:rPr>
      </w:pPr>
      <w:r>
        <w:rPr>
          <w:rFonts w:ascii="Times New Roman" w:hAnsi="Times New Roman" w:cs="Times New Roman" w:eastAsia="Times New Roman"/>
          <w:b/>
          <w:color w:val="auto"/>
          <w:spacing w:val="-6"/>
          <w:position w:val="0"/>
          <w:sz w:val="22"/>
          <w:shd w:fill="FFFFFF" w:val="clear"/>
        </w:rPr>
        <w:t xml:space="preserve">13. BOSHQA MAJBURIYATLAR</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13.1. Mazkur shartnomaga har qanday o‘zgartirish va qo‘shimchalar kiritish ular faqatgina ikkala tomon mas’ul vakillari tomonidan imzolangan va yozma ravishda bajarilgan holdagina haqiqiy hisoblanadi.</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13.2. Boshqa tomonning yozma ruxsatisiz hech bir tomon mazkur shartnoma bo‘yicha o‘z huquq yoki majburiyatlarini uchinchi shaxsga berishi mumkin emas.</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13.3. Tomonlarning to‘lov yoki boshqa rekvizit nomlari o‘zgargan holda, boshqa tomon bu haqda yozma ravishda darhol xabar berishi lozim.</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13.4. Tomonlar Mazkur shartnomada ko‘zda tutilmagan hollar bo‘yicha O‘zbekiston Respublikasi Fuqarolik Kodeksi, O‘zbekiston Respublikasining “Xo‘jalik sub’ektlarining huquqiy-shartnomaviy faoliyati to‘g‘risi”dagi Qonuni va O‘zbekiston Respublikasining amaldagi qonunchiligiga ko‘ra amal qilishadi.  </w:t>
      </w:r>
    </w:p>
    <w:p>
      <w:pPr>
        <w:spacing w:before="0" w:after="0" w:line="240"/>
        <w:ind w:right="0" w:left="0" w:firstLine="567"/>
        <w:jc w:val="both"/>
        <w:rPr>
          <w:rFonts w:ascii="Times New Roman" w:hAnsi="Times New Roman" w:cs="Times New Roman" w:eastAsia="Times New Roman"/>
          <w:color w:val="auto"/>
          <w:spacing w:val="-6"/>
          <w:position w:val="0"/>
          <w:sz w:val="22"/>
          <w:shd w:fill="auto" w:val="clear"/>
        </w:rPr>
      </w:pPr>
      <w:r>
        <w:rPr>
          <w:rFonts w:ascii="Times New Roman" w:hAnsi="Times New Roman" w:cs="Times New Roman" w:eastAsia="Times New Roman"/>
          <w:color w:val="auto"/>
          <w:spacing w:val="-6"/>
          <w:position w:val="0"/>
          <w:sz w:val="22"/>
          <w:shd w:fill="auto" w:val="clear"/>
        </w:rPr>
        <w:t xml:space="preserve">13.5. </w:t>
      </w:r>
      <w:r>
        <w:rPr>
          <w:rFonts w:ascii="Times New Roman" w:hAnsi="Times New Roman" w:cs="Times New Roman" w:eastAsia="Times New Roman"/>
          <w:color w:val="FF0000"/>
          <w:spacing w:val="-6"/>
          <w:position w:val="0"/>
          <w:sz w:val="22"/>
          <w:shd w:fill="auto" w:val="clear"/>
        </w:rPr>
        <w:t xml:space="preserve">Shartnoma mazmuni jihatidan bir xil bo‘lgan va teng kuchga ega bo‘lgan 2 nusxadan iborat bo‘lib, ilovalar bilan birga </w:t>
      </w:r>
      <w:r>
        <w:rPr>
          <w:rFonts w:ascii="Times New Roman" w:hAnsi="Times New Roman" w:cs="Times New Roman" w:eastAsia="Times New Roman"/>
          <w:color w:val="FF0000"/>
          <w:spacing w:val="-6"/>
          <w:position w:val="0"/>
          <w:sz w:val="22"/>
          <w:u w:val="single"/>
          <w:shd w:fill="auto" w:val="clear"/>
        </w:rPr>
        <w:t xml:space="preserve">____</w:t>
      </w:r>
      <w:r>
        <w:rPr>
          <w:rFonts w:ascii="Times New Roman" w:hAnsi="Times New Roman" w:cs="Times New Roman" w:eastAsia="Times New Roman"/>
          <w:color w:val="FF0000"/>
          <w:spacing w:val="-6"/>
          <w:position w:val="0"/>
          <w:sz w:val="22"/>
          <w:shd w:fill="auto" w:val="clear"/>
        </w:rPr>
        <w:t xml:space="preserve">varaqda </w:t>
      </w:r>
      <w:r>
        <w:rPr>
          <w:rFonts w:ascii="Times New Roman" w:hAnsi="Times New Roman" w:cs="Times New Roman" w:eastAsia="Times New Roman"/>
          <w:color w:val="auto"/>
          <w:spacing w:val="-6"/>
          <w:position w:val="0"/>
          <w:sz w:val="22"/>
          <w:shd w:fill="auto" w:val="clear"/>
        </w:rPr>
        <w:t xml:space="preserve">tuzilgan, ikkala tomon imzolari va muhrlari bilan tasdiqlangan. </w:t>
      </w:r>
    </w:p>
    <w:p>
      <w:pPr>
        <w:spacing w:before="0" w:after="0" w:line="240"/>
        <w:ind w:right="49" w:left="0" w:firstLine="567"/>
        <w:jc w:val="both"/>
        <w:rPr>
          <w:rFonts w:ascii="Times New Roman" w:hAnsi="Times New Roman" w:cs="Times New Roman" w:eastAsia="Times New Roman"/>
          <w:color w:val="auto"/>
          <w:spacing w:val="-8"/>
          <w:position w:val="0"/>
          <w:sz w:val="22"/>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2"/>
          <w:shd w:fill="FFFFFF" w:val="clear"/>
        </w:rPr>
      </w:pPr>
      <w:r>
        <w:rPr>
          <w:rFonts w:ascii="Times New Roman" w:hAnsi="Times New Roman" w:cs="Times New Roman" w:eastAsia="Times New Roman"/>
          <w:b/>
          <w:color w:val="auto"/>
          <w:spacing w:val="0"/>
          <w:position w:val="0"/>
          <w:sz w:val="22"/>
          <w:shd w:fill="FFFFFF" w:val="clear"/>
        </w:rPr>
        <w:t xml:space="preserve">13. TOMONLARNING YURIDIK MANZIL VA REKVIZITLARI</w:t>
      </w:r>
    </w:p>
    <w:tbl>
      <w:tblPr/>
      <w:tblGrid>
        <w:gridCol w:w="4503"/>
        <w:gridCol w:w="283"/>
        <w:gridCol w:w="4712"/>
      </w:tblGrid>
      <w:tr>
        <w:trPr>
          <w:trHeight w:val="1" w:hRule="atLeast"/>
          <w:jc w:val="left"/>
        </w:trPr>
        <w:tc>
          <w:tcPr>
            <w:tcW w:w="450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center"/>
              <w:rPr>
                <w:color w:val="auto"/>
                <w:spacing w:val="0"/>
                <w:position w:val="0"/>
                <w:sz w:val="22"/>
              </w:rPr>
            </w:pPr>
            <w:r>
              <w:rPr>
                <w:rFonts w:ascii="Times New Roman" w:hAnsi="Times New Roman" w:cs="Times New Roman" w:eastAsia="Times New Roman"/>
                <w:b/>
                <w:color w:val="auto"/>
                <w:spacing w:val="0"/>
                <w:position w:val="0"/>
                <w:sz w:val="22"/>
                <w:shd w:fill="auto" w:val="clear"/>
              </w:rPr>
              <w:t xml:space="preserve">“BAJARUVCHI”:</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47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center"/>
              <w:rPr>
                <w:color w:val="auto"/>
                <w:spacing w:val="0"/>
                <w:position w:val="0"/>
                <w:sz w:val="22"/>
              </w:rPr>
            </w:pPr>
            <w:r>
              <w:rPr>
                <w:rFonts w:ascii="Times New Roman" w:hAnsi="Times New Roman" w:cs="Times New Roman" w:eastAsia="Times New Roman"/>
                <w:b/>
                <w:color w:val="auto"/>
                <w:spacing w:val="0"/>
                <w:position w:val="0"/>
                <w:sz w:val="22"/>
                <w:shd w:fill="auto" w:val="clear"/>
              </w:rPr>
              <w:t xml:space="preserve">“BUYURTMACHI”:</w:t>
            </w:r>
          </w:p>
        </w:tc>
      </w:tr>
      <w:tr>
        <w:trPr>
          <w:trHeight w:val="1" w:hRule="atLeast"/>
          <w:jc w:val="left"/>
        </w:trPr>
        <w:tc>
          <w:tcPr>
            <w:tcW w:w="4503"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84112-HARBIY QISM</w:t>
            </w:r>
          </w:p>
        </w:tc>
      </w:tr>
      <w:tr>
        <w:trPr>
          <w:trHeight w:val="1" w:hRule="atLeast"/>
          <w:jc w:val="left"/>
        </w:trPr>
        <w:tc>
          <w:tcPr>
            <w:tcW w:w="450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111"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Manzil: Samarkand sh Chupon ota qo‘rg‘oni</w:t>
            </w:r>
          </w:p>
        </w:tc>
      </w:tr>
      <w:tr>
        <w:trPr>
          <w:trHeight w:val="1" w:hRule="atLeast"/>
          <w:jc w:val="left"/>
        </w:trPr>
        <w:tc>
          <w:tcPr>
            <w:tcW w:w="450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H/r: </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H/r: 23 404 000 200 193 919 317</w:t>
            </w:r>
          </w:p>
        </w:tc>
      </w:tr>
      <w:tr>
        <w:trPr>
          <w:trHeight w:val="1" w:hRule="atLeast"/>
          <w:jc w:val="left"/>
        </w:trPr>
        <w:tc>
          <w:tcPr>
            <w:tcW w:w="450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FF0000"/>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FF0000"/>
                <w:spacing w:val="0"/>
                <w:position w:val="0"/>
                <w:sz w:val="22"/>
                <w:shd w:fill="auto" w:val="clear"/>
              </w:rPr>
            </w:pPr>
          </w:p>
          <w:p>
            <w:pPr>
              <w:spacing w:before="0" w:after="0" w:line="240"/>
              <w:ind w:right="0" w:left="0" w:firstLine="0"/>
              <w:jc w:val="left"/>
              <w:rPr>
                <w:spacing w:val="0"/>
                <w:position w:val="0"/>
                <w:sz w:val="22"/>
              </w:rPr>
            </w:pP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Samarkand sh. Markaziy Bank Xisob-kitob kassa markazi</w:t>
            </w:r>
          </w:p>
        </w:tc>
      </w:tr>
      <w:tr>
        <w:trPr>
          <w:trHeight w:val="222" w:hRule="auto"/>
          <w:jc w:val="left"/>
        </w:trPr>
        <w:tc>
          <w:tcPr>
            <w:tcW w:w="450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MFO: </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MFO: 00022</w:t>
            </w:r>
          </w:p>
        </w:tc>
      </w:tr>
      <w:tr>
        <w:trPr>
          <w:trHeight w:val="1" w:hRule="atLeast"/>
          <w:jc w:val="left"/>
        </w:trPr>
        <w:tc>
          <w:tcPr>
            <w:tcW w:w="450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STIR: </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STIR: 201 946 730</w:t>
            </w:r>
          </w:p>
        </w:tc>
      </w:tr>
      <w:tr>
        <w:trPr>
          <w:trHeight w:val="1" w:hRule="atLeast"/>
          <w:jc w:val="left"/>
        </w:trPr>
        <w:tc>
          <w:tcPr>
            <w:tcW w:w="450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OKED: </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OKED: net</w:t>
            </w:r>
          </w:p>
        </w:tc>
      </w:tr>
      <w:tr>
        <w:trPr>
          <w:trHeight w:val="1" w:hRule="atLeast"/>
          <w:jc w:val="left"/>
        </w:trPr>
        <w:tc>
          <w:tcPr>
            <w:tcW w:w="4503"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Tel: </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Tel: (66) 231-07-95</w:t>
            </w:r>
          </w:p>
        </w:tc>
      </w:tr>
      <w:tr>
        <w:trPr>
          <w:trHeight w:val="1" w:hRule="atLeast"/>
          <w:jc w:val="left"/>
        </w:trPr>
        <w:tc>
          <w:tcPr>
            <w:tcW w:w="4503"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Direktor                                     </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Komandir                              Sh.Sh.Ergashev</w:t>
            </w:r>
          </w:p>
        </w:tc>
      </w:tr>
      <w:tr>
        <w:trPr>
          <w:trHeight w:val="1" w:hRule="atLeast"/>
          <w:jc w:val="left"/>
        </w:trPr>
        <w:tc>
          <w:tcPr>
            <w:tcW w:w="4503"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M.J.</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M.J.</w:t>
            </w:r>
          </w:p>
        </w:tc>
      </w:tr>
      <w:tr>
        <w:trPr>
          <w:trHeight w:val="329" w:hRule="auto"/>
          <w:jc w:val="left"/>
        </w:trPr>
        <w:tc>
          <w:tcPr>
            <w:tcW w:w="450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2026-yil ___-___________ </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2026-yil ___-___________ </w:t>
            </w:r>
          </w:p>
        </w:tc>
      </w:tr>
    </w:tbl>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left"/>
        <w:rPr>
          <w:rFonts w:ascii="Times New Roman" w:hAnsi="Times New Roman" w:cs="Times New Roman" w:eastAsia="Times New Roman"/>
          <w:color w:val="FF0000"/>
          <w:spacing w:val="0"/>
          <w:position w:val="0"/>
          <w:sz w:val="22"/>
          <w:shd w:fill="auto"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6237" w:firstLine="0"/>
        <w:jc w:val="center"/>
        <w:rPr>
          <w:rFonts w:ascii="Times New Roman" w:hAnsi="Times New Roman" w:cs="Times New Roman" w:eastAsia="Times New Roman"/>
          <w:color w:val="auto"/>
          <w:spacing w:val="0"/>
          <w:position w:val="0"/>
          <w:sz w:val="20"/>
          <w:shd w:fill="auto" w:val="clear"/>
        </w:rPr>
      </w:pPr>
    </w:p>
    <w:p>
      <w:pPr>
        <w:spacing w:before="0" w:after="0" w:line="240"/>
        <w:ind w:right="0" w:left="6237" w:firstLine="0"/>
        <w:jc w:val="center"/>
        <w:rPr>
          <w:rFonts w:ascii="Times New Roman" w:hAnsi="Times New Roman" w:cs="Times New Roman" w:eastAsia="Times New Roman"/>
          <w:color w:val="auto"/>
          <w:spacing w:val="0"/>
          <w:position w:val="0"/>
          <w:sz w:val="20"/>
          <w:shd w:fill="auto" w:val="clear"/>
        </w:rPr>
      </w:pPr>
    </w:p>
    <w:p>
      <w:pPr>
        <w:spacing w:before="0" w:after="0" w:line="240"/>
        <w:ind w:right="0" w:left="6237" w:firstLine="0"/>
        <w:jc w:val="center"/>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2024-yil ___-__________ kunidagi</w:t>
      </w:r>
    </w:p>
    <w:p>
      <w:pPr>
        <w:spacing w:before="0" w:after="0" w:line="240"/>
        <w:ind w:right="0" w:left="6237" w:firstLine="0"/>
        <w:jc w:val="center"/>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____-shartnomaga</w:t>
      </w:r>
    </w:p>
    <w:p>
      <w:pPr>
        <w:spacing w:before="0" w:after="0" w:line="240"/>
        <w:ind w:right="0" w:left="6237" w:firstLine="0"/>
        <w:jc w:val="center"/>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1-ilova</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SPETSIFIKATSIYA</w:t>
      </w:r>
    </w:p>
    <w:p>
      <w:pPr>
        <w:tabs>
          <w:tab w:val="left" w:pos="1134" w:leader="none"/>
        </w:tabs>
        <w:spacing w:before="0" w:after="0" w:line="240"/>
        <w:ind w:right="40" w:left="0" w:firstLine="709"/>
        <w:jc w:val="both"/>
        <w:rPr>
          <w:rFonts w:ascii="Times New Roman" w:hAnsi="Times New Roman" w:cs="Times New Roman" w:eastAsia="Times New Roman"/>
          <w:color w:val="auto"/>
          <w:spacing w:val="-6"/>
          <w:position w:val="0"/>
          <w:sz w:val="22"/>
          <w:shd w:fill="auto" w:val="clear"/>
        </w:rPr>
      </w:pPr>
    </w:p>
    <w:p>
      <w:pPr>
        <w:tabs>
          <w:tab w:val="left" w:pos="1134" w:leader="none"/>
        </w:tabs>
        <w:spacing w:before="0" w:after="0" w:line="240"/>
        <w:ind w:right="40" w:left="0" w:firstLine="709"/>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6"/>
          <w:position w:val="0"/>
          <w:sz w:val="22"/>
          <w:shd w:fill="auto" w:val="clear"/>
        </w:rPr>
        <w:t xml:space="preserve">“Bajaruvchi” “Buyurtmachi”ning topshirig‘iga ko‘ra, quyida ko‘rsatilgan </w:t>
      </w:r>
      <w:r>
        <w:rPr>
          <w:rFonts w:ascii="Times New Roman" w:hAnsi="Times New Roman" w:cs="Times New Roman" w:eastAsia="Times New Roman"/>
          <w:b/>
          <w:color w:val="auto"/>
          <w:spacing w:val="-6"/>
          <w:position w:val="0"/>
          <w:sz w:val="22"/>
          <w:shd w:fill="auto" w:val="clear"/>
        </w:rPr>
        <w:t xml:space="preserve">1 komplekt RLSni joylashtirish uchun joy (</w:t>
      </w:r>
      <w:r>
        <w:rPr>
          <w:rFonts w:ascii="Times New Roman" w:hAnsi="Times New Roman" w:cs="Times New Roman" w:eastAsia="Times New Roman"/>
          <w:b/>
          <w:color w:val="auto"/>
          <w:spacing w:val="-6"/>
          <w:position w:val="0"/>
          <w:sz w:val="22"/>
          <w:shd w:fill="auto" w:val="clear"/>
        </w:rPr>
        <w:t xml:space="preserve">насып) va yo‘laklarni  joriy ta’mirlash</w:t>
      </w:r>
      <w:r>
        <w:rPr>
          <w:rFonts w:ascii="Times New Roman" w:hAnsi="Times New Roman" w:cs="Times New Roman" w:eastAsia="Times New Roman"/>
          <w:color w:val="auto"/>
          <w:spacing w:val="-6"/>
          <w:position w:val="0"/>
          <w:sz w:val="22"/>
          <w:shd w:fill="auto" w:val="clear"/>
        </w:rPr>
        <w:t xml:space="preserve"> </w:t>
      </w:r>
      <w:r>
        <w:rPr>
          <w:rFonts w:ascii="Times New Roman" w:hAnsi="Times New Roman" w:cs="Times New Roman" w:eastAsia="Times New Roman"/>
          <w:b/>
          <w:color w:val="auto"/>
          <w:spacing w:val="-6"/>
          <w:position w:val="0"/>
          <w:sz w:val="22"/>
          <w:shd w:fill="auto" w:val="clear"/>
        </w:rPr>
        <w:t xml:space="preserve">(obodonlashtirish). Obodonlashtirish, betonli yo‘lak,</w:t>
      </w:r>
      <w:r>
        <w:rPr>
          <w:rFonts w:ascii="Times New Roman" w:hAnsi="Times New Roman" w:cs="Times New Roman" w:eastAsia="Times New Roman"/>
          <w:color w:val="auto"/>
          <w:spacing w:val="-6"/>
          <w:position w:val="0"/>
          <w:sz w:val="22"/>
          <w:shd w:fill="auto" w:val="clear"/>
        </w:rPr>
        <w:t xml:space="preserve"> summasi, miqdori, sifati, narxi bo‘yicha ko‘rsatiladigan xizmatlar va bajariladigan ishlarni O‘zbekiston Respublikasi Mudofaa Vazirligi “Harbiy loyiha “Loyihalash instituti” davlat korxonasi tomonidan ishlab chiqilgan Loyiha-Smeta hujjatlariga</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FF0000"/>
          <w:spacing w:val="-6"/>
          <w:position w:val="0"/>
          <w:sz w:val="22"/>
          <w:shd w:fill="auto" w:val="clear"/>
        </w:rPr>
        <w:t xml:space="preserve">(Inv.</w:t>
      </w:r>
      <w:r>
        <w:rPr>
          <w:rFonts w:ascii="Segoe UI Symbol" w:hAnsi="Segoe UI Symbol" w:cs="Segoe UI Symbol" w:eastAsia="Segoe UI Symbol"/>
          <w:color w:val="FF0000"/>
          <w:spacing w:val="-6"/>
          <w:position w:val="0"/>
          <w:sz w:val="22"/>
          <w:shd w:fill="auto" w:val="clear"/>
        </w:rPr>
        <w:t xml:space="preserve">№</w:t>
      </w:r>
      <w:r>
        <w:rPr>
          <w:rFonts w:ascii="Times New Roman" w:hAnsi="Times New Roman" w:cs="Times New Roman" w:eastAsia="Times New Roman"/>
          <w:color w:val="FF0000"/>
          <w:spacing w:val="-6"/>
          <w:position w:val="0"/>
          <w:sz w:val="22"/>
          <w:shd w:fill="auto" w:val="clear"/>
        </w:rPr>
        <w:t xml:space="preserve">-039 obyekt </w:t>
      </w:r>
      <w:r>
        <w:rPr>
          <w:rFonts w:ascii="Segoe UI Symbol" w:hAnsi="Segoe UI Symbol" w:cs="Segoe UI Symbol" w:eastAsia="Segoe UI Symbol"/>
          <w:color w:val="FF0000"/>
          <w:spacing w:val="-6"/>
          <w:position w:val="0"/>
          <w:sz w:val="22"/>
          <w:shd w:fill="auto" w:val="clear"/>
        </w:rPr>
        <w:t xml:space="preserve">№ </w:t>
      </w:r>
      <w:r>
        <w:rPr>
          <w:rFonts w:ascii="Times New Roman" w:hAnsi="Times New Roman" w:cs="Times New Roman" w:eastAsia="Times New Roman"/>
          <w:color w:val="FF0000"/>
          <w:spacing w:val="-6"/>
          <w:position w:val="0"/>
          <w:sz w:val="22"/>
          <w:shd w:fill="auto" w:val="clear"/>
        </w:rPr>
        <w:t xml:space="preserve">191/24 R-E)</w:t>
      </w:r>
      <w:r>
        <w:rPr>
          <w:rFonts w:ascii="Times New Roman" w:hAnsi="Times New Roman" w:cs="Times New Roman" w:eastAsia="Times New Roman"/>
          <w:color w:val="auto"/>
          <w:spacing w:val="-6"/>
          <w:position w:val="0"/>
          <w:sz w:val="22"/>
          <w:shd w:fill="auto" w:val="clear"/>
        </w:rPr>
        <w:t xml:space="preserve"> asosan barcha bajariladigan ishlarni bajarish majburiyatlarini o</w:t>
      </w:r>
      <w:r>
        <w:rPr>
          <w:rFonts w:ascii="Times New Roman" w:hAnsi="Times New Roman" w:cs="Times New Roman" w:eastAsia="Times New Roman"/>
          <w:color w:val="auto"/>
          <w:spacing w:val="-6"/>
          <w:position w:val="0"/>
          <w:sz w:val="22"/>
          <w:shd w:fill="auto" w:val="clear"/>
        </w:rPr>
        <w:t xml:space="preserve">‘z zimmasiga oladi, “Buyurtmachi” esa, mazkur shartnoma shartlariga binoan dastlabki kerakli ma’lumotlarni taqdim etish, bajarilgan ishlarni qabul qilish va ko‘rsatilgan xizmatlar uchun to‘lovni amalga oshirish majburiyatini oladi, ya’ni:</w:t>
      </w:r>
    </w:p>
    <w:p>
      <w:pPr>
        <w:tabs>
          <w:tab w:val="left" w:pos="1134" w:leader="none"/>
        </w:tabs>
        <w:spacing w:before="0" w:after="0" w:line="240"/>
        <w:ind w:right="40" w:left="0" w:firstLine="0"/>
        <w:jc w:val="both"/>
        <w:rPr>
          <w:rFonts w:ascii="Times New Roman" w:hAnsi="Times New Roman" w:cs="Times New Roman" w:eastAsia="Times New Roman"/>
          <w:color w:val="auto"/>
          <w:spacing w:val="0"/>
          <w:position w:val="0"/>
          <w:sz w:val="8"/>
          <w:shd w:fill="auto" w:val="clear"/>
        </w:rPr>
      </w:pPr>
    </w:p>
    <w:tbl>
      <w:tblPr/>
      <w:tblGrid>
        <w:gridCol w:w="426"/>
        <w:gridCol w:w="2410"/>
        <w:gridCol w:w="425"/>
        <w:gridCol w:w="420"/>
        <w:gridCol w:w="1139"/>
        <w:gridCol w:w="1134"/>
        <w:gridCol w:w="1276"/>
        <w:gridCol w:w="1276"/>
        <w:gridCol w:w="1134"/>
        <w:gridCol w:w="425"/>
      </w:tblGrid>
      <w:tr>
        <w:trPr>
          <w:trHeight w:val="208" w:hRule="auto"/>
          <w:jc w:val="left"/>
        </w:trPr>
        <w:tc>
          <w:tcPr>
            <w:tcW w:w="426"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keepNext w:val="true"/>
              <w:keepLines w:val="true"/>
              <w:tabs>
                <w:tab w:val="left" w:pos="6494" w:leader="none"/>
              </w:tabs>
              <w:spacing w:before="0" w:after="0" w:line="240"/>
              <w:ind w:right="-24" w:left="-171" w:firstLine="0"/>
              <w:jc w:val="center"/>
              <w:rPr>
                <w:color w:val="auto"/>
                <w:spacing w:val="0"/>
                <w:position w:val="0"/>
              </w:rPr>
            </w:pPr>
            <w:r>
              <w:rPr>
                <w:rFonts w:ascii="Times New Roman" w:hAnsi="Times New Roman" w:cs="Times New Roman" w:eastAsia="Times New Roman"/>
                <w:b/>
                <w:color w:val="auto"/>
                <w:spacing w:val="0"/>
                <w:position w:val="0"/>
                <w:sz w:val="16"/>
                <w:shd w:fill="auto" w:val="clear"/>
              </w:rPr>
              <w:t xml:space="preserve"> t/r</w:t>
            </w:r>
          </w:p>
        </w:tc>
        <w:tc>
          <w:tcPr>
            <w:tcW w:w="2410"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keepNext w:val="true"/>
              <w:keepLines w:val="true"/>
              <w:tabs>
                <w:tab w:val="left" w:pos="6494" w:leader="none"/>
              </w:tabs>
              <w:spacing w:before="0" w:after="0" w:line="240"/>
              <w:ind w:right="0" w:left="0" w:firstLine="0"/>
              <w:jc w:val="center"/>
              <w:rPr>
                <w:color w:val="auto"/>
                <w:spacing w:val="0"/>
                <w:position w:val="0"/>
              </w:rPr>
            </w:pPr>
            <w:r>
              <w:rPr>
                <w:rFonts w:ascii="Times New Roman" w:hAnsi="Times New Roman" w:cs="Times New Roman" w:eastAsia="Times New Roman"/>
                <w:b/>
                <w:color w:val="auto"/>
                <w:spacing w:val="0"/>
                <w:position w:val="0"/>
                <w:sz w:val="16"/>
                <w:shd w:fill="auto" w:val="clear"/>
              </w:rPr>
              <w:t xml:space="preserve">Nomlanishi</w:t>
            </w:r>
          </w:p>
        </w:tc>
        <w:tc>
          <w:tcPr>
            <w:tcW w:w="425"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keepNext w:val="true"/>
              <w:keepLines w:val="true"/>
              <w:tabs>
                <w:tab w:val="left" w:pos="6494" w:leader="none"/>
              </w:tabs>
              <w:spacing w:before="0" w:after="0" w:line="240"/>
              <w:ind w:right="-94" w:left="-40" w:firstLine="0"/>
              <w:jc w:val="center"/>
              <w:rPr>
                <w:rFonts w:ascii="Times New Roman" w:hAnsi="Times New Roman" w:cs="Times New Roman" w:eastAsia="Times New Roman"/>
                <w:b/>
                <w:color w:val="auto"/>
                <w:spacing w:val="0"/>
                <w:position w:val="0"/>
                <w:sz w:val="16"/>
                <w:shd w:fill="auto" w:val="clear"/>
              </w:rPr>
            </w:pPr>
            <w:r>
              <w:rPr>
                <w:rFonts w:ascii="Times New Roman" w:hAnsi="Times New Roman" w:cs="Times New Roman" w:eastAsia="Times New Roman"/>
                <w:b/>
                <w:color w:val="auto"/>
                <w:spacing w:val="0"/>
                <w:position w:val="0"/>
                <w:sz w:val="16"/>
                <w:shd w:fill="auto" w:val="clear"/>
              </w:rPr>
              <w:t xml:space="preserve">O‘l.</w:t>
            </w:r>
          </w:p>
          <w:p>
            <w:pPr>
              <w:keepNext w:val="true"/>
              <w:keepLines w:val="true"/>
              <w:tabs>
                <w:tab w:val="left" w:pos="6494" w:leader="none"/>
              </w:tabs>
              <w:spacing w:before="0" w:after="0" w:line="240"/>
              <w:ind w:right="-94" w:left="-40" w:firstLine="0"/>
              <w:jc w:val="center"/>
              <w:rPr>
                <w:color w:val="auto"/>
                <w:spacing w:val="0"/>
                <w:position w:val="0"/>
              </w:rPr>
            </w:pPr>
            <w:r>
              <w:rPr>
                <w:rFonts w:ascii="Times New Roman" w:hAnsi="Times New Roman" w:cs="Times New Roman" w:eastAsia="Times New Roman"/>
                <w:b/>
                <w:color w:val="auto"/>
                <w:spacing w:val="0"/>
                <w:position w:val="0"/>
                <w:sz w:val="16"/>
                <w:shd w:fill="auto" w:val="clear"/>
              </w:rPr>
              <w:t xml:space="preserve">bir.</w:t>
            </w:r>
          </w:p>
        </w:tc>
        <w:tc>
          <w:tcPr>
            <w:tcW w:w="420"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keepNext w:val="true"/>
              <w:keepLines w:val="true"/>
              <w:tabs>
                <w:tab w:val="left" w:pos="6494" w:leader="none"/>
              </w:tabs>
              <w:spacing w:before="0" w:after="0" w:line="240"/>
              <w:ind w:right="-111" w:left="-103" w:firstLine="0"/>
              <w:jc w:val="center"/>
              <w:rPr>
                <w:color w:val="auto"/>
                <w:spacing w:val="0"/>
                <w:position w:val="0"/>
              </w:rPr>
            </w:pPr>
            <w:r>
              <w:rPr>
                <w:rFonts w:ascii="Times New Roman" w:hAnsi="Times New Roman" w:cs="Times New Roman" w:eastAsia="Times New Roman"/>
                <w:b/>
                <w:color w:val="auto"/>
                <w:spacing w:val="0"/>
                <w:position w:val="0"/>
                <w:sz w:val="16"/>
                <w:shd w:fill="auto" w:val="clear"/>
              </w:rPr>
              <w:t xml:space="preserve">Soni</w:t>
            </w:r>
          </w:p>
        </w:tc>
        <w:tc>
          <w:tcPr>
            <w:tcW w:w="2273"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keepNext w:val="true"/>
              <w:keepLines w:val="true"/>
              <w:tabs>
                <w:tab w:val="left" w:pos="6494" w:leader="none"/>
              </w:tabs>
              <w:spacing w:before="0" w:after="0" w:line="240"/>
              <w:ind w:right="0" w:left="0" w:firstLine="0"/>
              <w:jc w:val="center"/>
              <w:rPr>
                <w:color w:val="auto"/>
                <w:spacing w:val="0"/>
                <w:position w:val="0"/>
              </w:rPr>
            </w:pPr>
            <w:r>
              <w:rPr>
                <w:rFonts w:ascii="Times New Roman" w:hAnsi="Times New Roman" w:cs="Times New Roman" w:eastAsia="Times New Roman"/>
                <w:b/>
                <w:color w:val="auto"/>
                <w:spacing w:val="0"/>
                <w:position w:val="0"/>
                <w:sz w:val="16"/>
                <w:shd w:fill="auto" w:val="clear"/>
              </w:rPr>
              <w:t xml:space="preserve">Donasi uchun narxi (so‘m)</w:t>
            </w:r>
          </w:p>
        </w:tc>
        <w:tc>
          <w:tcPr>
            <w:tcW w:w="1276"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keepNext w:val="true"/>
              <w:keepLines w:val="true"/>
              <w:tabs>
                <w:tab w:val="left" w:pos="6494" w:leader="none"/>
              </w:tabs>
              <w:spacing w:before="0" w:after="0" w:line="240"/>
              <w:ind w:right="0" w:left="0" w:firstLine="0"/>
              <w:jc w:val="center"/>
              <w:rPr>
                <w:color w:val="auto"/>
                <w:spacing w:val="0"/>
                <w:position w:val="0"/>
              </w:rPr>
            </w:pPr>
            <w:r>
              <w:rPr>
                <w:rFonts w:ascii="Times New Roman" w:hAnsi="Times New Roman" w:cs="Times New Roman" w:eastAsia="Times New Roman"/>
                <w:b/>
                <w:color w:val="auto"/>
                <w:spacing w:val="0"/>
                <w:position w:val="0"/>
                <w:sz w:val="16"/>
                <w:shd w:fill="auto" w:val="clear"/>
              </w:rPr>
              <w:t xml:space="preserve">QQS 12%</w:t>
            </w:r>
          </w:p>
        </w:tc>
        <w:tc>
          <w:tcPr>
            <w:tcW w:w="2410"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keepNext w:val="true"/>
              <w:keepLines w:val="true"/>
              <w:tabs>
                <w:tab w:val="left" w:pos="6494" w:leader="none"/>
              </w:tabs>
              <w:spacing w:before="0" w:after="0" w:line="240"/>
              <w:ind w:right="0" w:left="0" w:firstLine="0"/>
              <w:jc w:val="center"/>
              <w:rPr>
                <w:color w:val="auto"/>
                <w:spacing w:val="0"/>
                <w:position w:val="0"/>
              </w:rPr>
            </w:pPr>
            <w:r>
              <w:rPr>
                <w:rFonts w:ascii="Times New Roman" w:hAnsi="Times New Roman" w:cs="Times New Roman" w:eastAsia="Times New Roman"/>
                <w:b/>
                <w:color w:val="auto"/>
                <w:spacing w:val="0"/>
                <w:position w:val="0"/>
                <w:sz w:val="16"/>
                <w:shd w:fill="auto" w:val="clear"/>
              </w:rPr>
              <w:t xml:space="preserve">Umumiy summasi (so‘m)</w:t>
            </w:r>
          </w:p>
        </w:tc>
        <w:tc>
          <w:tcPr>
            <w:tcW w:w="425"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keepNext w:val="true"/>
              <w:keepLines w:val="true"/>
              <w:tabs>
                <w:tab w:val="left" w:pos="6494" w:leader="none"/>
              </w:tabs>
              <w:spacing w:before="0" w:after="0" w:line="240"/>
              <w:ind w:right="-84" w:left="-75" w:firstLine="0"/>
              <w:jc w:val="center"/>
              <w:rPr>
                <w:color w:val="auto"/>
                <w:spacing w:val="0"/>
                <w:position w:val="0"/>
              </w:rPr>
            </w:pPr>
            <w:r>
              <w:rPr>
                <w:rFonts w:ascii="Times New Roman" w:hAnsi="Times New Roman" w:cs="Times New Roman" w:eastAsia="Times New Roman"/>
                <w:b/>
                <w:color w:val="auto"/>
                <w:spacing w:val="0"/>
                <w:position w:val="0"/>
                <w:sz w:val="8"/>
                <w:shd w:fill="auto" w:val="clear"/>
              </w:rPr>
              <w:t xml:space="preserve">Kafolat muddati</w:t>
            </w:r>
          </w:p>
        </w:tc>
      </w:tr>
      <w:tr>
        <w:trPr>
          <w:trHeight w:val="85" w:hRule="auto"/>
          <w:jc w:val="left"/>
        </w:trPr>
        <w:tc>
          <w:tcPr>
            <w:tcW w:w="426"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2410"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425"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420"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3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keepNext w:val="true"/>
              <w:keepLines w:val="true"/>
              <w:tabs>
                <w:tab w:val="left" w:pos="6494" w:leader="none"/>
              </w:tabs>
              <w:spacing w:before="0" w:after="0" w:line="240"/>
              <w:ind w:right="-104" w:left="-110" w:firstLine="0"/>
              <w:jc w:val="center"/>
              <w:rPr>
                <w:color w:val="auto"/>
                <w:spacing w:val="0"/>
                <w:position w:val="0"/>
              </w:rPr>
            </w:pPr>
            <w:r>
              <w:rPr>
                <w:rFonts w:ascii="Times New Roman" w:hAnsi="Times New Roman" w:cs="Times New Roman" w:eastAsia="Times New Roman"/>
                <w:b/>
                <w:color w:val="auto"/>
                <w:spacing w:val="0"/>
                <w:position w:val="0"/>
                <w:sz w:val="16"/>
                <w:shd w:fill="auto" w:val="clear"/>
              </w:rPr>
              <w:t xml:space="preserve">QQS siz</w:t>
            </w:r>
          </w:p>
        </w:tc>
        <w:tc>
          <w:tcPr>
            <w:tcW w:w="113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keepNext w:val="true"/>
              <w:keepLines w:val="true"/>
              <w:tabs>
                <w:tab w:val="left" w:pos="6494" w:leader="none"/>
              </w:tabs>
              <w:spacing w:before="0" w:after="0" w:line="240"/>
              <w:ind w:right="-106" w:left="-111" w:firstLine="0"/>
              <w:jc w:val="center"/>
              <w:rPr>
                <w:color w:val="auto"/>
                <w:spacing w:val="0"/>
                <w:position w:val="0"/>
              </w:rPr>
            </w:pPr>
            <w:r>
              <w:rPr>
                <w:rFonts w:ascii="Times New Roman" w:hAnsi="Times New Roman" w:cs="Times New Roman" w:eastAsia="Times New Roman"/>
                <w:b/>
                <w:color w:val="auto"/>
                <w:spacing w:val="0"/>
                <w:position w:val="0"/>
                <w:sz w:val="16"/>
                <w:shd w:fill="auto" w:val="clear"/>
              </w:rPr>
              <w:t xml:space="preserve">QQS bilan</w:t>
            </w:r>
          </w:p>
        </w:tc>
        <w:tc>
          <w:tcPr>
            <w:tcW w:w="1276"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color w:val="auto"/>
                <w:spacing w:val="0"/>
                <w:position w:val="0"/>
              </w:rPr>
            </w:pP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keepNext w:val="true"/>
              <w:keepLines w:val="true"/>
              <w:tabs>
                <w:tab w:val="left" w:pos="6494" w:leader="none"/>
              </w:tabs>
              <w:spacing w:before="0" w:after="0" w:line="240"/>
              <w:ind w:right="0" w:left="0" w:firstLine="0"/>
              <w:jc w:val="center"/>
              <w:rPr>
                <w:color w:val="auto"/>
                <w:spacing w:val="0"/>
                <w:position w:val="0"/>
              </w:rPr>
            </w:pPr>
            <w:r>
              <w:rPr>
                <w:rFonts w:ascii="Times New Roman" w:hAnsi="Times New Roman" w:cs="Times New Roman" w:eastAsia="Times New Roman"/>
                <w:b/>
                <w:color w:val="auto"/>
                <w:spacing w:val="0"/>
                <w:position w:val="0"/>
                <w:sz w:val="16"/>
                <w:shd w:fill="auto" w:val="clear"/>
              </w:rPr>
              <w:t xml:space="preserve">QQS siz</w:t>
            </w:r>
          </w:p>
        </w:tc>
        <w:tc>
          <w:tcPr>
            <w:tcW w:w="113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keepNext w:val="true"/>
              <w:keepLines w:val="true"/>
              <w:tabs>
                <w:tab w:val="left" w:pos="6494" w:leader="none"/>
              </w:tabs>
              <w:spacing w:before="0" w:after="0" w:line="240"/>
              <w:ind w:right="-109" w:left="-108" w:firstLine="0"/>
              <w:jc w:val="center"/>
              <w:rPr>
                <w:color w:val="auto"/>
                <w:spacing w:val="0"/>
                <w:position w:val="0"/>
              </w:rPr>
            </w:pPr>
            <w:r>
              <w:rPr>
                <w:rFonts w:ascii="Times New Roman" w:hAnsi="Times New Roman" w:cs="Times New Roman" w:eastAsia="Times New Roman"/>
                <w:b/>
                <w:color w:val="auto"/>
                <w:spacing w:val="0"/>
                <w:position w:val="0"/>
                <w:sz w:val="16"/>
                <w:shd w:fill="auto" w:val="clear"/>
              </w:rPr>
              <w:t xml:space="preserve">QQS bilan</w:t>
            </w:r>
          </w:p>
        </w:tc>
        <w:tc>
          <w:tcPr>
            <w:tcW w:w="425"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color w:val="auto"/>
                <w:spacing w:val="0"/>
                <w:position w:val="0"/>
              </w:rPr>
            </w:pPr>
          </w:p>
        </w:tc>
      </w:tr>
      <w:tr>
        <w:trPr>
          <w:trHeight w:val="329" w:hRule="auto"/>
          <w:jc w:val="left"/>
        </w:trPr>
        <w:tc>
          <w:tcPr>
            <w:tcW w:w="10065" w:type="dxa"/>
            <w:gridSpan w:val="10"/>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keepNext w:val="true"/>
              <w:keepLines w:val="true"/>
              <w:tabs>
                <w:tab w:val="left" w:pos="6494" w:leader="none"/>
              </w:tabs>
              <w:spacing w:before="0" w:after="0" w:line="240"/>
              <w:ind w:right="-93" w:left="-112" w:firstLine="0"/>
              <w:jc w:val="center"/>
              <w:rPr>
                <w:color w:val="auto"/>
                <w:spacing w:val="0"/>
                <w:position w:val="0"/>
                <w:sz w:val="22"/>
              </w:rPr>
            </w:pPr>
            <w:r>
              <w:rPr>
                <w:rFonts w:ascii="Times New Roman" w:hAnsi="Times New Roman" w:cs="Times New Roman" w:eastAsia="Times New Roman"/>
                <w:b/>
                <w:color w:val="auto"/>
                <w:spacing w:val="0"/>
                <w:position w:val="0"/>
                <w:sz w:val="22"/>
                <w:shd w:fill="auto" w:val="clear"/>
              </w:rPr>
              <w:t xml:space="preserve">Toshkent viloyati Yangiyo‘l tumani Dangir a.y.p.</w:t>
            </w:r>
          </w:p>
        </w:tc>
      </w:tr>
      <w:tr>
        <w:trPr>
          <w:trHeight w:val="1134" w:hRule="auto"/>
          <w:jc w:val="left"/>
        </w:trPr>
        <w:tc>
          <w:tcPr>
            <w:tcW w:w="42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keepNext w:val="true"/>
              <w:keepLines w:val="true"/>
              <w:numPr>
                <w:ilvl w:val="0"/>
                <w:numId w:val="101"/>
              </w:numPr>
              <w:tabs>
                <w:tab w:val="left" w:pos="6494" w:leader="none"/>
              </w:tabs>
              <w:spacing w:before="0" w:after="0" w:line="240"/>
              <w:ind w:right="0" w:left="360" w:hanging="360"/>
              <w:jc w:val="center"/>
              <w:rPr>
                <w:rFonts w:ascii="Calibri" w:hAnsi="Calibri" w:cs="Calibri" w:eastAsia="Calibri"/>
                <w:color w:val="auto"/>
                <w:spacing w:val="0"/>
                <w:position w:val="0"/>
                <w:sz w:val="22"/>
                <w:shd w:fill="auto" w:val="clear"/>
              </w:rPr>
            </w:pPr>
          </w:p>
        </w:tc>
        <w:tc>
          <w:tcPr>
            <w:tcW w:w="241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keepNext w:val="true"/>
              <w:keepLines w:val="true"/>
              <w:tabs>
                <w:tab w:val="left" w:pos="6494" w:leader="none"/>
              </w:tabs>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0"/>
                <w:shd w:fill="auto" w:val="clear"/>
              </w:rPr>
              <w:t xml:space="preserve">HHMQ va HHK tasarrufidagi Toshkent viloyati Yangiyo‘l tumani Dangir a.y.p. joylashgan 83384-harbiy qism hududida 1 komplekt RLSni joylashtirish uchun (</w:t>
            </w:r>
            <w:r>
              <w:rPr>
                <w:rFonts w:ascii="Times New Roman" w:hAnsi="Times New Roman" w:cs="Times New Roman" w:eastAsia="Times New Roman"/>
                <w:color w:val="auto"/>
                <w:spacing w:val="0"/>
                <w:position w:val="0"/>
                <w:sz w:val="20"/>
                <w:shd w:fill="auto" w:val="clear"/>
              </w:rPr>
              <w:t xml:space="preserve">насып) va yo‘laklarni joriy ta’mirlash (obodonlashtirish). Obodonlashtirish, betonli yo‘lak.</w:t>
            </w:r>
          </w:p>
        </w:tc>
        <w:tc>
          <w:tcPr>
            <w:tcW w:w="42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94" w:left="-251" w:firstLine="99"/>
              <w:jc w:val="center"/>
              <w:rPr>
                <w:color w:val="auto"/>
                <w:spacing w:val="0"/>
                <w:position w:val="0"/>
              </w:rPr>
            </w:pPr>
            <w:r>
              <w:rPr>
                <w:rFonts w:ascii="Times New Roman" w:hAnsi="Times New Roman" w:cs="Times New Roman" w:eastAsia="Times New Roman"/>
                <w:color w:val="auto"/>
                <w:spacing w:val="0"/>
                <w:position w:val="0"/>
                <w:sz w:val="20"/>
                <w:shd w:fill="auto" w:val="clear"/>
              </w:rPr>
              <w:t xml:space="preserve">ish</w:t>
            </w:r>
          </w:p>
        </w:tc>
        <w:tc>
          <w:tcPr>
            <w:tcW w:w="42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110" w:left="-104" w:firstLine="0"/>
              <w:jc w:val="center"/>
              <w:rPr>
                <w:color w:val="auto"/>
                <w:spacing w:val="0"/>
                <w:position w:val="0"/>
              </w:rPr>
            </w:pPr>
            <w:r>
              <w:rPr>
                <w:rFonts w:ascii="Times New Roman" w:hAnsi="Times New Roman" w:cs="Times New Roman" w:eastAsia="Times New Roman"/>
                <w:color w:val="auto"/>
                <w:spacing w:val="0"/>
                <w:position w:val="0"/>
                <w:sz w:val="20"/>
                <w:shd w:fill="auto" w:val="clear"/>
              </w:rPr>
              <w:t xml:space="preserve">1</w:t>
            </w:r>
          </w:p>
        </w:tc>
        <w:tc>
          <w:tcPr>
            <w:tcW w:w="113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tabs>
                <w:tab w:val="left" w:pos="457" w:leader="none"/>
              </w:tabs>
              <w:spacing w:before="0" w:after="0" w:line="240"/>
              <w:ind w:right="-118" w:left="-110" w:firstLine="0"/>
              <w:jc w:val="center"/>
              <w:rPr>
                <w:color w:val="auto"/>
                <w:spacing w:val="0"/>
                <w:position w:val="0"/>
              </w:rPr>
            </w:pPr>
            <w:r>
              <w:rPr>
                <w:rFonts w:ascii="Times New Roman" w:hAnsi="Times New Roman" w:cs="Times New Roman" w:eastAsia="Times New Roman"/>
                <w:color w:val="auto"/>
                <w:spacing w:val="0"/>
                <w:position w:val="0"/>
                <w:sz w:val="20"/>
                <w:shd w:fill="auto" w:val="clear"/>
              </w:rPr>
              <w:t xml:space="preserve">847 386 200</w:t>
            </w:r>
          </w:p>
        </w:tc>
        <w:tc>
          <w:tcPr>
            <w:tcW w:w="113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107" w:left="-99" w:firstLine="0"/>
              <w:jc w:val="center"/>
              <w:rPr>
                <w:color w:val="auto"/>
                <w:spacing w:val="0"/>
                <w:position w:val="0"/>
              </w:rPr>
            </w:pPr>
            <w:r>
              <w:rPr>
                <w:rFonts w:ascii="Times New Roman" w:hAnsi="Times New Roman" w:cs="Times New Roman" w:eastAsia="Times New Roman"/>
                <w:color w:val="auto"/>
                <w:spacing w:val="0"/>
                <w:position w:val="0"/>
                <w:sz w:val="20"/>
                <w:shd w:fill="auto" w:val="clear"/>
              </w:rPr>
              <w:t xml:space="preserve">949 072 544</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95" w:left="-99" w:firstLine="0"/>
              <w:jc w:val="center"/>
              <w:rPr>
                <w:color w:val="auto"/>
                <w:spacing w:val="0"/>
                <w:position w:val="0"/>
              </w:rPr>
            </w:pPr>
            <w:r>
              <w:rPr>
                <w:rFonts w:ascii="Times New Roman" w:hAnsi="Times New Roman" w:cs="Times New Roman" w:eastAsia="Times New Roman"/>
                <w:color w:val="auto"/>
                <w:spacing w:val="0"/>
                <w:position w:val="0"/>
                <w:sz w:val="20"/>
                <w:shd w:fill="auto" w:val="clear"/>
              </w:rPr>
              <w:t xml:space="preserve">101 686 344</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95" w:left="-111" w:firstLine="0"/>
              <w:jc w:val="center"/>
              <w:rPr>
                <w:color w:val="auto"/>
                <w:spacing w:val="0"/>
                <w:position w:val="0"/>
              </w:rPr>
            </w:pPr>
            <w:r>
              <w:rPr>
                <w:rFonts w:ascii="Times New Roman" w:hAnsi="Times New Roman" w:cs="Times New Roman" w:eastAsia="Times New Roman"/>
                <w:color w:val="auto"/>
                <w:spacing w:val="0"/>
                <w:position w:val="0"/>
                <w:sz w:val="20"/>
                <w:shd w:fill="auto" w:val="clear"/>
              </w:rPr>
              <w:t xml:space="preserve">847 386 200</w:t>
            </w:r>
          </w:p>
        </w:tc>
        <w:tc>
          <w:tcPr>
            <w:tcW w:w="113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128" w:left="-126" w:firstLine="0"/>
              <w:jc w:val="center"/>
              <w:rPr>
                <w:color w:val="auto"/>
                <w:spacing w:val="0"/>
                <w:position w:val="0"/>
              </w:rPr>
            </w:pPr>
            <w:r>
              <w:rPr>
                <w:rFonts w:ascii="Times New Roman" w:hAnsi="Times New Roman" w:cs="Times New Roman" w:eastAsia="Times New Roman"/>
                <w:color w:val="auto"/>
                <w:spacing w:val="0"/>
                <w:position w:val="0"/>
                <w:sz w:val="20"/>
                <w:shd w:fill="auto" w:val="clear"/>
              </w:rPr>
              <w:t xml:space="preserve">949 072 544</w:t>
            </w:r>
          </w:p>
        </w:tc>
        <w:tc>
          <w:tcPr>
            <w:tcW w:w="42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keepNext w:val="true"/>
              <w:keepLines w:val="true"/>
              <w:tabs>
                <w:tab w:val="left" w:pos="6494" w:leader="none"/>
              </w:tabs>
              <w:spacing w:before="0" w:after="0" w:line="240"/>
              <w:ind w:right="-93" w:left="-112" w:firstLine="0"/>
              <w:jc w:val="center"/>
              <w:rPr>
                <w:color w:val="auto"/>
                <w:spacing w:val="0"/>
                <w:position w:val="0"/>
              </w:rPr>
            </w:pPr>
            <w:r>
              <w:rPr>
                <w:rFonts w:ascii="Times New Roman" w:hAnsi="Times New Roman" w:cs="Times New Roman" w:eastAsia="Times New Roman"/>
                <w:color w:val="auto"/>
                <w:spacing w:val="0"/>
                <w:position w:val="0"/>
                <w:sz w:val="18"/>
                <w:shd w:fill="auto" w:val="clear"/>
              </w:rPr>
              <w:t xml:space="preserve">24 oy</w:t>
            </w:r>
          </w:p>
        </w:tc>
      </w:tr>
      <w:tr>
        <w:trPr>
          <w:trHeight w:val="394" w:hRule="auto"/>
          <w:jc w:val="left"/>
        </w:trPr>
        <w:tc>
          <w:tcPr>
            <w:tcW w:w="8506" w:type="dxa"/>
            <w:gridSpan w:val="8"/>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95" w:left="14" w:firstLine="0"/>
              <w:jc w:val="left"/>
              <w:rPr>
                <w:color w:val="auto"/>
                <w:spacing w:val="0"/>
                <w:position w:val="0"/>
                <w:sz w:val="22"/>
              </w:rPr>
            </w:pPr>
            <w:r>
              <w:rPr>
                <w:rFonts w:ascii="Times New Roman" w:hAnsi="Times New Roman" w:cs="Times New Roman" w:eastAsia="Times New Roman"/>
                <w:b/>
                <w:color w:val="auto"/>
                <w:spacing w:val="0"/>
                <w:position w:val="0"/>
                <w:sz w:val="22"/>
                <w:shd w:fill="auto" w:val="clear"/>
              </w:rPr>
              <w:t xml:space="preserve">Jami:</w:t>
            </w:r>
          </w:p>
        </w:tc>
        <w:tc>
          <w:tcPr>
            <w:tcW w:w="113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128" w:left="-126" w:firstLine="0"/>
              <w:jc w:val="center"/>
              <w:rPr>
                <w:color w:val="auto"/>
                <w:spacing w:val="0"/>
                <w:position w:val="0"/>
              </w:rPr>
            </w:pPr>
            <w:r>
              <w:rPr>
                <w:rFonts w:ascii="Times New Roman" w:hAnsi="Times New Roman" w:cs="Times New Roman" w:eastAsia="Times New Roman"/>
                <w:b/>
                <w:color w:val="auto"/>
                <w:spacing w:val="0"/>
                <w:position w:val="0"/>
                <w:sz w:val="20"/>
                <w:shd w:fill="auto" w:val="clear"/>
              </w:rPr>
              <w:t xml:space="preserve">949 072 544</w:t>
            </w:r>
          </w:p>
        </w:tc>
        <w:tc>
          <w:tcPr>
            <w:tcW w:w="42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97" w:left="-102" w:firstLine="0"/>
              <w:jc w:val="center"/>
              <w:rPr>
                <w:rFonts w:ascii="Calibri" w:hAnsi="Calibri" w:cs="Calibri" w:eastAsia="Calibri"/>
                <w:color w:val="auto"/>
                <w:spacing w:val="0"/>
                <w:position w:val="0"/>
                <w:sz w:val="22"/>
                <w:shd w:fill="auto" w:val="clear"/>
              </w:rPr>
            </w:pPr>
          </w:p>
        </w:tc>
      </w:tr>
    </w:tbl>
    <w:p>
      <w:pPr>
        <w:spacing w:before="0" w:after="0" w:line="240"/>
        <w:ind w:right="0" w:left="0" w:firstLine="709"/>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Mazkur Shartnoma bo‘yicha tovarning umumiy narxi </w:t>
      </w:r>
      <w:r>
        <w:rPr>
          <w:rFonts w:ascii="Times New Roman" w:hAnsi="Times New Roman" w:cs="Times New Roman" w:eastAsia="Times New Roman"/>
          <w:b/>
          <w:color w:val="auto"/>
          <w:spacing w:val="-6"/>
          <w:position w:val="0"/>
          <w:sz w:val="22"/>
          <w:u w:val="single"/>
          <w:shd w:fill="auto" w:val="clear"/>
        </w:rPr>
        <w:t xml:space="preserve">949 072 544</w:t>
      </w:r>
      <w:r>
        <w:rPr>
          <w:rFonts w:ascii="Times New Roman" w:hAnsi="Times New Roman" w:cs="Times New Roman" w:eastAsia="Times New Roman"/>
          <w:b/>
          <w:color w:val="auto"/>
          <w:spacing w:val="-6"/>
          <w:position w:val="0"/>
          <w:sz w:val="22"/>
          <w:shd w:fill="auto" w:val="clear"/>
        </w:rPr>
        <w:t xml:space="preserve"> (to‘qqiz yuz qirq to‘qqiz million yetmish ikki ming besh yuz qirq to‘rt) so‘m </w:t>
      </w:r>
      <w:r>
        <w:rPr>
          <w:rFonts w:ascii="Times New Roman" w:hAnsi="Times New Roman" w:cs="Times New Roman" w:eastAsia="Times New Roman"/>
          <w:color w:val="auto"/>
          <w:spacing w:val="0"/>
          <w:position w:val="0"/>
          <w:sz w:val="22"/>
          <w:shd w:fill="auto" w:val="clear"/>
        </w:rPr>
        <w:t xml:space="preserve">QQSni, hamda barcha yig‘in va chiqimlarni hisobga olgan xolda tashkil etadi.</w:t>
      </w:r>
    </w:p>
    <w:p>
      <w:pPr>
        <w:spacing w:before="0" w:after="0" w:line="240"/>
        <w:ind w:right="0" w:left="0" w:firstLine="0"/>
        <w:jc w:val="center"/>
        <w:rPr>
          <w:rFonts w:ascii="Times New Roman" w:hAnsi="Times New Roman" w:cs="Times New Roman" w:eastAsia="Times New Roman"/>
          <w:b/>
          <w:color w:val="auto"/>
          <w:spacing w:val="0"/>
          <w:position w:val="0"/>
          <w:sz w:val="22"/>
          <w:shd w:fill="FFFFFF" w:val="clear"/>
        </w:rPr>
      </w:pPr>
    </w:p>
    <w:p>
      <w:pPr>
        <w:spacing w:before="0" w:after="0" w:line="240"/>
        <w:ind w:right="0" w:left="0" w:firstLine="0"/>
        <w:jc w:val="center"/>
        <w:rPr>
          <w:rFonts w:ascii="Times New Roman" w:hAnsi="Times New Roman" w:cs="Times New Roman" w:eastAsia="Times New Roman"/>
          <w:b/>
          <w:color w:val="auto"/>
          <w:spacing w:val="0"/>
          <w:position w:val="0"/>
          <w:sz w:val="22"/>
          <w:shd w:fill="FFFFFF" w:val="clear"/>
        </w:rPr>
      </w:pPr>
      <w:r>
        <w:rPr>
          <w:rFonts w:ascii="Times New Roman" w:hAnsi="Times New Roman" w:cs="Times New Roman" w:eastAsia="Times New Roman"/>
          <w:b/>
          <w:color w:val="auto"/>
          <w:spacing w:val="0"/>
          <w:position w:val="0"/>
          <w:sz w:val="22"/>
          <w:shd w:fill="FFFFFF" w:val="clear"/>
        </w:rPr>
        <w:t xml:space="preserve">TOMONLARNING YURIDIK MANZIL VA REKVIZITLARI</w:t>
      </w:r>
    </w:p>
    <w:p>
      <w:pPr>
        <w:spacing w:before="0" w:after="0" w:line="240"/>
        <w:ind w:right="0" w:left="0" w:firstLine="0"/>
        <w:jc w:val="center"/>
        <w:rPr>
          <w:rFonts w:ascii="Times New Roman" w:hAnsi="Times New Roman" w:cs="Times New Roman" w:eastAsia="Times New Roman"/>
          <w:color w:val="auto"/>
          <w:spacing w:val="0"/>
          <w:position w:val="0"/>
          <w:sz w:val="16"/>
          <w:shd w:fill="FFFFFF" w:val="clear"/>
        </w:rPr>
      </w:pPr>
    </w:p>
    <w:tbl>
      <w:tblPr/>
      <w:tblGrid>
        <w:gridCol w:w="4503"/>
        <w:gridCol w:w="283"/>
        <w:gridCol w:w="4712"/>
      </w:tblGrid>
      <w:tr>
        <w:trPr>
          <w:trHeight w:val="1" w:hRule="atLeast"/>
          <w:jc w:val="left"/>
        </w:trPr>
        <w:tc>
          <w:tcPr>
            <w:tcW w:w="450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center"/>
              <w:rPr>
                <w:color w:val="auto"/>
                <w:spacing w:val="0"/>
                <w:position w:val="0"/>
                <w:sz w:val="22"/>
              </w:rPr>
            </w:pPr>
            <w:r>
              <w:rPr>
                <w:rFonts w:ascii="Times New Roman" w:hAnsi="Times New Roman" w:cs="Times New Roman" w:eastAsia="Times New Roman"/>
                <w:b/>
                <w:color w:val="auto"/>
                <w:spacing w:val="0"/>
                <w:position w:val="0"/>
                <w:sz w:val="22"/>
                <w:shd w:fill="auto" w:val="clear"/>
              </w:rPr>
              <w:t xml:space="preserve">“BAJARUVCHI”:</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47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center"/>
              <w:rPr>
                <w:color w:val="auto"/>
                <w:spacing w:val="0"/>
                <w:position w:val="0"/>
                <w:sz w:val="22"/>
              </w:rPr>
            </w:pPr>
            <w:r>
              <w:rPr>
                <w:rFonts w:ascii="Times New Roman" w:hAnsi="Times New Roman" w:cs="Times New Roman" w:eastAsia="Times New Roman"/>
                <w:b/>
                <w:color w:val="auto"/>
                <w:spacing w:val="0"/>
                <w:position w:val="0"/>
                <w:sz w:val="22"/>
                <w:shd w:fill="auto" w:val="clear"/>
              </w:rPr>
              <w:t xml:space="preserve">“BUYURTMACHI”:</w:t>
            </w:r>
          </w:p>
        </w:tc>
      </w:tr>
      <w:tr>
        <w:trPr>
          <w:trHeight w:val="1" w:hRule="atLeast"/>
          <w:jc w:val="left"/>
        </w:trPr>
        <w:tc>
          <w:tcPr>
            <w:tcW w:w="4503"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“MIR STROY BIZNESS MB” MChJ </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83384-HARBIY QISM</w:t>
            </w:r>
          </w:p>
        </w:tc>
      </w:tr>
      <w:tr>
        <w:trPr>
          <w:trHeight w:val="1" w:hRule="atLeast"/>
          <w:jc w:val="left"/>
        </w:trPr>
        <w:tc>
          <w:tcPr>
            <w:tcW w:w="450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Manzil: Toshkent vil., Bo‘ka tum., Jag‘aybayli m.f.y., Yuqori Jag‘aybayli ko‘chasi 608-uy </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111"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Manzil: Toshkent vil., Yangiyo‘l tumani, Dangir a.y.p.</w:t>
            </w:r>
          </w:p>
        </w:tc>
      </w:tr>
      <w:tr>
        <w:trPr>
          <w:trHeight w:val="1" w:hRule="atLeast"/>
          <w:jc w:val="left"/>
        </w:trPr>
        <w:tc>
          <w:tcPr>
            <w:tcW w:w="450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H/r: 20 208 000 405 607 983 001</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H/r: 23 404 000 000 447 931 317</w:t>
            </w:r>
          </w:p>
        </w:tc>
      </w:tr>
      <w:tr>
        <w:trPr>
          <w:trHeight w:val="1" w:hRule="atLeast"/>
          <w:jc w:val="left"/>
        </w:trPr>
        <w:tc>
          <w:tcPr>
            <w:tcW w:w="450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Toshkent sh., "DAVR BANK" XAT Bankining Mirzo Ulug‘bek filiali</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Toshkent sh. MB Xisob-kitob kassa markazi</w:t>
            </w:r>
          </w:p>
        </w:tc>
      </w:tr>
      <w:tr>
        <w:trPr>
          <w:trHeight w:val="1" w:hRule="atLeast"/>
          <w:jc w:val="left"/>
        </w:trPr>
        <w:tc>
          <w:tcPr>
            <w:tcW w:w="450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MFO: 01072</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MFO: 00014</w:t>
            </w:r>
          </w:p>
        </w:tc>
      </w:tr>
      <w:tr>
        <w:trPr>
          <w:trHeight w:val="1" w:hRule="atLeast"/>
          <w:jc w:val="left"/>
        </w:trPr>
        <w:tc>
          <w:tcPr>
            <w:tcW w:w="450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STIR: 305 169 654</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STIR: 202 230 016</w:t>
            </w:r>
          </w:p>
        </w:tc>
      </w:tr>
      <w:tr>
        <w:trPr>
          <w:trHeight w:val="1" w:hRule="atLeast"/>
          <w:jc w:val="left"/>
        </w:trPr>
        <w:tc>
          <w:tcPr>
            <w:tcW w:w="450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OKED: </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OKED: net</w:t>
            </w:r>
          </w:p>
        </w:tc>
      </w:tr>
      <w:tr>
        <w:trPr>
          <w:trHeight w:val="1" w:hRule="atLeast"/>
          <w:jc w:val="left"/>
        </w:trPr>
        <w:tc>
          <w:tcPr>
            <w:tcW w:w="4503"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Tel: (99) 871-26-05</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Tel: (70) 202-31-23</w:t>
            </w:r>
          </w:p>
        </w:tc>
      </w:tr>
      <w:tr>
        <w:trPr>
          <w:trHeight w:val="1" w:hRule="atLeast"/>
          <w:jc w:val="left"/>
        </w:trPr>
        <w:tc>
          <w:tcPr>
            <w:tcW w:w="4503"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Direktor                                     A.T.IKROMOV</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Komandir                              K.I.TOSHPULOTOV</w:t>
            </w:r>
          </w:p>
        </w:tc>
      </w:tr>
      <w:tr>
        <w:trPr>
          <w:trHeight w:val="1" w:hRule="atLeast"/>
          <w:jc w:val="left"/>
        </w:trPr>
        <w:tc>
          <w:tcPr>
            <w:tcW w:w="4503"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M.J.</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M.J.</w:t>
            </w:r>
          </w:p>
        </w:tc>
      </w:tr>
      <w:tr>
        <w:trPr>
          <w:trHeight w:val="329" w:hRule="auto"/>
          <w:jc w:val="left"/>
        </w:trPr>
        <w:tc>
          <w:tcPr>
            <w:tcW w:w="450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2024-yil ___-___________ </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2024-yil ___-___________ </w:t>
            </w:r>
          </w:p>
        </w:tc>
      </w:tr>
    </w:tbl>
    <w:p>
      <w:pPr>
        <w:spacing w:before="0" w:after="0" w:line="240"/>
        <w:ind w:right="0" w:left="0" w:firstLine="0"/>
        <w:jc w:val="both"/>
        <w:rPr>
          <w:rFonts w:ascii="Times New Roman" w:hAnsi="Times New Roman" w:cs="Times New Roman" w:eastAsia="Times New Roman"/>
          <w:b/>
          <w:color w:val="auto"/>
          <w:spacing w:val="-6"/>
          <w:position w:val="0"/>
          <w:sz w:val="22"/>
          <w:shd w:fill="FFFFFF" w:val="clear"/>
        </w:rPr>
      </w:pPr>
    </w:p>
    <w:p>
      <w:pPr>
        <w:spacing w:before="0" w:after="0" w:line="240"/>
        <w:ind w:right="0" w:left="0" w:firstLine="0"/>
        <w:jc w:val="center"/>
        <w:rPr>
          <w:rFonts w:ascii="Times New Roman" w:hAnsi="Times New Roman" w:cs="Times New Roman" w:eastAsia="Times New Roman"/>
          <w:color w:val="auto"/>
          <w:spacing w:val="0"/>
          <w:position w:val="0"/>
          <w:sz w:val="16"/>
          <w:shd w:fill="FFFFFF" w:val="clear"/>
        </w:rPr>
      </w:pPr>
    </w:p>
    <w:p>
      <w:pPr>
        <w:spacing w:before="0" w:after="0" w:line="240"/>
        <w:ind w:right="0" w:left="0" w:firstLine="0"/>
        <w:jc w:val="center"/>
        <w:rPr>
          <w:rFonts w:ascii="Times New Roman" w:hAnsi="Times New Roman" w:cs="Times New Roman" w:eastAsia="Times New Roman"/>
          <w:color w:val="auto"/>
          <w:spacing w:val="0"/>
          <w:position w:val="0"/>
          <w:sz w:val="16"/>
          <w:shd w:fill="FFFFFF" w:val="clear"/>
        </w:rPr>
      </w:pPr>
    </w:p>
    <w:p>
      <w:pPr>
        <w:spacing w:before="0" w:after="0" w:line="240"/>
        <w:ind w:right="0" w:left="0" w:firstLine="0"/>
        <w:jc w:val="center"/>
        <w:rPr>
          <w:rFonts w:ascii="Times New Roman" w:hAnsi="Times New Roman" w:cs="Times New Roman" w:eastAsia="Times New Roman"/>
          <w:color w:val="auto"/>
          <w:spacing w:val="0"/>
          <w:position w:val="0"/>
          <w:sz w:val="16"/>
          <w:shd w:fill="FFFFFF" w:val="clear"/>
        </w:rPr>
      </w:pPr>
    </w:p>
    <w:p>
      <w:pPr>
        <w:spacing w:before="0" w:after="0" w:line="240"/>
        <w:ind w:right="0" w:left="0" w:firstLine="0"/>
        <w:jc w:val="center"/>
        <w:rPr>
          <w:rFonts w:ascii="Times New Roman" w:hAnsi="Times New Roman" w:cs="Times New Roman" w:eastAsia="Times New Roman"/>
          <w:color w:val="auto"/>
          <w:spacing w:val="0"/>
          <w:position w:val="0"/>
          <w:sz w:val="16"/>
          <w:shd w:fill="FFFFFF" w:val="clear"/>
        </w:rPr>
      </w:pPr>
    </w:p>
    <w:p>
      <w:pPr>
        <w:spacing w:before="0" w:after="0" w:line="240"/>
        <w:ind w:right="0" w:left="0" w:firstLine="0"/>
        <w:jc w:val="center"/>
        <w:rPr>
          <w:rFonts w:ascii="Times New Roman" w:hAnsi="Times New Roman" w:cs="Times New Roman" w:eastAsia="Times New Roman"/>
          <w:color w:val="auto"/>
          <w:spacing w:val="0"/>
          <w:position w:val="0"/>
          <w:sz w:val="16"/>
          <w:shd w:fill="FFFFFF" w:val="clear"/>
        </w:rPr>
      </w:pPr>
    </w:p>
    <w:p>
      <w:pPr>
        <w:spacing w:before="0" w:after="0" w:line="240"/>
        <w:ind w:right="0" w:left="0" w:firstLine="0"/>
        <w:jc w:val="center"/>
        <w:rPr>
          <w:rFonts w:ascii="Times New Roman" w:hAnsi="Times New Roman" w:cs="Times New Roman" w:eastAsia="Times New Roman"/>
          <w:color w:val="auto"/>
          <w:spacing w:val="0"/>
          <w:position w:val="0"/>
          <w:sz w:val="16"/>
          <w:shd w:fill="FFFFFF" w:val="clear"/>
        </w:rPr>
      </w:pPr>
    </w:p>
    <w:p>
      <w:pPr>
        <w:spacing w:before="0" w:after="0" w:line="240"/>
        <w:ind w:right="0" w:left="0" w:firstLine="0"/>
        <w:jc w:val="center"/>
        <w:rPr>
          <w:rFonts w:ascii="Times New Roman" w:hAnsi="Times New Roman" w:cs="Times New Roman" w:eastAsia="Times New Roman"/>
          <w:color w:val="auto"/>
          <w:spacing w:val="0"/>
          <w:position w:val="0"/>
          <w:sz w:val="16"/>
          <w:shd w:fill="FFFFFF" w:val="clear"/>
        </w:rPr>
      </w:pPr>
    </w:p>
    <w:p>
      <w:pPr>
        <w:spacing w:before="0" w:after="0" w:line="240"/>
        <w:ind w:right="0" w:left="0" w:firstLine="0"/>
        <w:jc w:val="center"/>
        <w:rPr>
          <w:rFonts w:ascii="Times New Roman" w:hAnsi="Times New Roman" w:cs="Times New Roman" w:eastAsia="Times New Roman"/>
          <w:color w:val="auto"/>
          <w:spacing w:val="0"/>
          <w:position w:val="0"/>
          <w:sz w:val="16"/>
          <w:shd w:fill="FFFFFF"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p>
    <w:p>
      <w:pPr>
        <w:spacing w:before="0" w:after="0" w:line="240"/>
        <w:ind w:right="0" w:left="6237" w:firstLine="0"/>
        <w:jc w:val="center"/>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2024-yil ___-__________ kunidagi</w:t>
      </w:r>
    </w:p>
    <w:p>
      <w:pPr>
        <w:spacing w:before="0" w:after="0" w:line="240"/>
        <w:ind w:right="0" w:left="6237" w:firstLine="0"/>
        <w:jc w:val="center"/>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____-shartnomaga</w:t>
      </w:r>
    </w:p>
    <w:p>
      <w:pPr>
        <w:spacing w:before="0" w:after="0" w:line="240"/>
        <w:ind w:right="0" w:left="6237" w:firstLine="0"/>
        <w:jc w:val="center"/>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2-ilova</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HHMQ VA HHK TASARRUFIDAGI TOSHKENT VILOYATI </w:t>
        <w:br/>
        <w:t xml:space="preserve">YANGIYO‘L TUMANI DANGIR A.Y.P. JOYLASHGAN 83384-HARBIY QISM HUDUDIDA</w:t>
        <w:br/>
        <w:t xml:space="preserve">1 KOMPLEKT RLSNI JOYLASHTIRISH UCHUN (</w:t>
      </w:r>
      <w:r>
        <w:rPr>
          <w:rFonts w:ascii="Times New Roman" w:hAnsi="Times New Roman" w:cs="Times New Roman" w:eastAsia="Times New Roman"/>
          <w:color w:val="auto"/>
          <w:spacing w:val="0"/>
          <w:position w:val="0"/>
          <w:sz w:val="22"/>
          <w:shd w:fill="auto" w:val="clear"/>
        </w:rPr>
        <w:t xml:space="preserve">НАСЫП) VA YO‘LAKLARNI JORIY TA’MIRLASH (OBODONLASHTIRISH). OBODONLASHTIRISH, BETONLI YO‘LAK.</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p>
    <w:tbl>
      <w:tblPr/>
      <w:tblGrid>
        <w:gridCol w:w="587"/>
        <w:gridCol w:w="6641"/>
        <w:gridCol w:w="2116"/>
      </w:tblGrid>
      <w:tr>
        <w:trPr>
          <w:trHeight w:val="1" w:hRule="atLeast"/>
          <w:jc w:val="left"/>
        </w:trPr>
        <w:tc>
          <w:tcPr>
            <w:tcW w:w="58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tabs>
                <w:tab w:val="left" w:pos="1134" w:leader="none"/>
              </w:tabs>
              <w:spacing w:before="0" w:after="0" w:line="240"/>
              <w:ind w:right="40" w:left="0" w:firstLine="0"/>
              <w:jc w:val="center"/>
              <w:rPr>
                <w:color w:val="auto"/>
                <w:spacing w:val="0"/>
                <w:position w:val="0"/>
              </w:rPr>
            </w:pPr>
            <w:r>
              <w:rPr>
                <w:rFonts w:ascii="Segoe UI Symbol" w:hAnsi="Segoe UI Symbol" w:cs="Segoe UI Symbol" w:eastAsia="Segoe UI Symbol"/>
                <w:b/>
                <w:color w:val="auto"/>
                <w:spacing w:val="0"/>
                <w:position w:val="0"/>
                <w:sz w:val="20"/>
                <w:shd w:fill="auto" w:val="clear"/>
              </w:rPr>
              <w:t xml:space="preserve">№</w:t>
            </w:r>
            <w:r>
              <w:rPr>
                <w:rFonts w:ascii="Times New Roman" w:hAnsi="Times New Roman" w:cs="Times New Roman" w:eastAsia="Times New Roman"/>
                <w:b/>
                <w:color w:val="auto"/>
                <w:spacing w:val="0"/>
                <w:position w:val="0"/>
                <w:sz w:val="20"/>
                <w:shd w:fill="auto" w:val="clear"/>
              </w:rPr>
              <w:t xml:space="preserve"> </w:t>
            </w:r>
            <w:r>
              <w:rPr>
                <w:rFonts w:ascii="Times New Roman" w:hAnsi="Times New Roman" w:cs="Times New Roman" w:eastAsia="Times New Roman"/>
                <w:b/>
                <w:color w:val="auto"/>
                <w:spacing w:val="0"/>
                <w:position w:val="0"/>
                <w:sz w:val="20"/>
                <w:shd w:fill="auto" w:val="clear"/>
              </w:rPr>
              <w:t xml:space="preserve">п.п.</w:t>
            </w:r>
          </w:p>
        </w:tc>
        <w:tc>
          <w:tcPr>
            <w:tcW w:w="66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tabs>
                <w:tab w:val="left" w:pos="1134" w:leader="none"/>
              </w:tabs>
              <w:spacing w:before="0" w:after="0" w:line="240"/>
              <w:ind w:right="40" w:left="0" w:firstLine="0"/>
              <w:jc w:val="center"/>
              <w:rPr>
                <w:color w:val="auto"/>
                <w:spacing w:val="0"/>
                <w:position w:val="0"/>
              </w:rPr>
            </w:pPr>
            <w:r>
              <w:rPr>
                <w:rFonts w:ascii="Times New Roman" w:hAnsi="Times New Roman" w:cs="Times New Roman" w:eastAsia="Times New Roman"/>
                <w:b/>
                <w:color w:val="auto"/>
                <w:spacing w:val="0"/>
                <w:position w:val="0"/>
                <w:sz w:val="20"/>
                <w:shd w:fill="auto" w:val="clear"/>
              </w:rPr>
              <w:t xml:space="preserve">Наименование затрат</w:t>
            </w:r>
          </w:p>
        </w:tc>
        <w:tc>
          <w:tcPr>
            <w:tcW w:w="2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tabs>
                <w:tab w:val="left" w:pos="1134" w:leader="none"/>
              </w:tabs>
              <w:spacing w:before="0" w:after="0" w:line="240"/>
              <w:ind w:right="40" w:left="0" w:firstLine="0"/>
              <w:jc w:val="center"/>
              <w:rPr>
                <w:color w:val="auto"/>
                <w:spacing w:val="0"/>
                <w:position w:val="0"/>
              </w:rPr>
            </w:pPr>
            <w:r>
              <w:rPr>
                <w:rFonts w:ascii="Times New Roman" w:hAnsi="Times New Roman" w:cs="Times New Roman" w:eastAsia="Times New Roman"/>
                <w:b/>
                <w:color w:val="auto"/>
                <w:spacing w:val="0"/>
                <w:position w:val="0"/>
                <w:sz w:val="20"/>
                <w:shd w:fill="auto" w:val="clear"/>
              </w:rPr>
              <w:t xml:space="preserve">Стоимость в текущих ценах</w:t>
            </w:r>
          </w:p>
        </w:tc>
      </w:tr>
      <w:tr>
        <w:trPr>
          <w:trHeight w:val="1" w:hRule="atLeast"/>
          <w:jc w:val="left"/>
        </w:trPr>
        <w:tc>
          <w:tcPr>
            <w:tcW w:w="58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numPr>
                <w:ilvl w:val="0"/>
                <w:numId w:val="161"/>
              </w:numPr>
              <w:tabs>
                <w:tab w:val="left" w:pos="1134" w:leader="none"/>
              </w:tabs>
              <w:spacing w:before="0" w:after="0" w:line="240"/>
              <w:ind w:right="40" w:left="360" w:hanging="360"/>
              <w:jc w:val="left"/>
              <w:rPr>
                <w:rFonts w:ascii="Calibri" w:hAnsi="Calibri" w:cs="Calibri" w:eastAsia="Calibri"/>
                <w:color w:val="auto"/>
                <w:spacing w:val="0"/>
                <w:position w:val="0"/>
                <w:sz w:val="22"/>
                <w:shd w:fill="auto" w:val="clear"/>
              </w:rPr>
            </w:pPr>
          </w:p>
        </w:tc>
        <w:tc>
          <w:tcPr>
            <w:tcW w:w="66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1134" w:leader="none"/>
              </w:tabs>
              <w:spacing w:before="0" w:after="0" w:line="240"/>
              <w:ind w:right="40" w:left="0" w:firstLine="0"/>
              <w:jc w:val="both"/>
              <w:rPr>
                <w:color w:val="auto"/>
                <w:spacing w:val="0"/>
                <w:position w:val="0"/>
              </w:rPr>
            </w:pPr>
            <w:r>
              <w:rPr>
                <w:rFonts w:ascii="Times New Roman" w:hAnsi="Times New Roman" w:cs="Times New Roman" w:eastAsia="Times New Roman"/>
                <w:color w:val="auto"/>
                <w:spacing w:val="0"/>
                <w:position w:val="0"/>
                <w:sz w:val="24"/>
                <w:shd w:fill="auto" w:val="clear"/>
              </w:rPr>
              <w:t xml:space="preserve">Затраты на строительные материалы, изделия и конструкции с учетом транспортных расходов</w:t>
            </w:r>
          </w:p>
        </w:tc>
        <w:tc>
          <w:tcPr>
            <w:tcW w:w="2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tabs>
                <w:tab w:val="left" w:pos="1134" w:leader="none"/>
              </w:tabs>
              <w:spacing w:before="0" w:after="0" w:line="240"/>
              <w:ind w:right="4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431 601 400</w:t>
            </w:r>
          </w:p>
        </w:tc>
      </w:tr>
      <w:tr>
        <w:trPr>
          <w:trHeight w:val="1" w:hRule="atLeast"/>
          <w:jc w:val="left"/>
        </w:trPr>
        <w:tc>
          <w:tcPr>
            <w:tcW w:w="58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numPr>
                <w:ilvl w:val="0"/>
                <w:numId w:val="165"/>
              </w:numPr>
              <w:tabs>
                <w:tab w:val="left" w:pos="1134" w:leader="none"/>
              </w:tabs>
              <w:spacing w:before="0" w:after="0" w:line="240"/>
              <w:ind w:right="40" w:left="360" w:hanging="360"/>
              <w:jc w:val="left"/>
              <w:rPr>
                <w:rFonts w:ascii="Calibri" w:hAnsi="Calibri" w:cs="Calibri" w:eastAsia="Calibri"/>
                <w:color w:val="auto"/>
                <w:spacing w:val="0"/>
                <w:position w:val="0"/>
                <w:sz w:val="22"/>
                <w:shd w:fill="auto" w:val="clear"/>
              </w:rPr>
            </w:pPr>
          </w:p>
        </w:tc>
        <w:tc>
          <w:tcPr>
            <w:tcW w:w="66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1134" w:leader="none"/>
              </w:tabs>
              <w:spacing w:before="0" w:after="0" w:line="240"/>
              <w:ind w:right="40" w:left="0" w:firstLine="0"/>
              <w:jc w:val="both"/>
              <w:rPr>
                <w:color w:val="auto"/>
                <w:spacing w:val="0"/>
                <w:position w:val="0"/>
              </w:rPr>
            </w:pPr>
            <w:r>
              <w:rPr>
                <w:rFonts w:ascii="Times New Roman" w:hAnsi="Times New Roman" w:cs="Times New Roman" w:eastAsia="Times New Roman"/>
                <w:color w:val="auto"/>
                <w:spacing w:val="0"/>
                <w:position w:val="0"/>
                <w:sz w:val="24"/>
                <w:shd w:fill="auto" w:val="clear"/>
              </w:rPr>
              <w:t xml:space="preserve">Основная заработная плата рабочих-строителей с отчислением на социальное страхование</w:t>
            </w:r>
          </w:p>
        </w:tc>
        <w:tc>
          <w:tcPr>
            <w:tcW w:w="2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tabs>
                <w:tab w:val="left" w:pos="1134" w:leader="none"/>
              </w:tabs>
              <w:spacing w:before="0" w:after="0" w:line="240"/>
              <w:ind w:right="4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56 650 960</w:t>
            </w:r>
          </w:p>
        </w:tc>
      </w:tr>
      <w:tr>
        <w:trPr>
          <w:trHeight w:val="1" w:hRule="atLeast"/>
          <w:jc w:val="left"/>
        </w:trPr>
        <w:tc>
          <w:tcPr>
            <w:tcW w:w="58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numPr>
                <w:ilvl w:val="0"/>
                <w:numId w:val="169"/>
              </w:numPr>
              <w:tabs>
                <w:tab w:val="left" w:pos="1134" w:leader="none"/>
              </w:tabs>
              <w:spacing w:before="0" w:after="0" w:line="240"/>
              <w:ind w:right="40" w:left="360" w:hanging="360"/>
              <w:jc w:val="left"/>
              <w:rPr>
                <w:rFonts w:ascii="Calibri" w:hAnsi="Calibri" w:cs="Calibri" w:eastAsia="Calibri"/>
                <w:color w:val="auto"/>
                <w:spacing w:val="0"/>
                <w:position w:val="0"/>
                <w:sz w:val="22"/>
                <w:shd w:fill="auto" w:val="clear"/>
              </w:rPr>
            </w:pPr>
          </w:p>
        </w:tc>
        <w:tc>
          <w:tcPr>
            <w:tcW w:w="66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1134" w:leader="none"/>
              </w:tabs>
              <w:spacing w:before="0" w:after="0" w:line="240"/>
              <w:ind w:right="40" w:left="0" w:firstLine="0"/>
              <w:jc w:val="both"/>
              <w:rPr>
                <w:color w:val="auto"/>
                <w:spacing w:val="0"/>
                <w:position w:val="0"/>
              </w:rPr>
            </w:pPr>
            <w:r>
              <w:rPr>
                <w:rFonts w:ascii="Times New Roman" w:hAnsi="Times New Roman" w:cs="Times New Roman" w:eastAsia="Times New Roman"/>
                <w:color w:val="auto"/>
                <w:spacing w:val="0"/>
                <w:position w:val="0"/>
                <w:sz w:val="24"/>
                <w:shd w:fill="auto" w:val="clear"/>
              </w:rPr>
              <w:t xml:space="preserve">Затраты на эксплуатацию машин и механизмов</w:t>
            </w:r>
          </w:p>
        </w:tc>
        <w:tc>
          <w:tcPr>
            <w:tcW w:w="2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tabs>
                <w:tab w:val="left" w:pos="1134" w:leader="none"/>
              </w:tabs>
              <w:spacing w:before="0" w:after="0" w:line="240"/>
              <w:ind w:right="4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221 504 310</w:t>
            </w:r>
          </w:p>
        </w:tc>
      </w:tr>
      <w:tr>
        <w:trPr>
          <w:trHeight w:val="1" w:hRule="atLeast"/>
          <w:jc w:val="left"/>
        </w:trPr>
        <w:tc>
          <w:tcPr>
            <w:tcW w:w="7228"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1134" w:leader="none"/>
              </w:tabs>
              <w:spacing w:before="0" w:after="0" w:line="240"/>
              <w:ind w:right="40" w:left="0" w:firstLine="0"/>
              <w:jc w:val="both"/>
              <w:rPr>
                <w:color w:val="auto"/>
                <w:spacing w:val="0"/>
                <w:position w:val="0"/>
              </w:rPr>
            </w:pPr>
            <w:r>
              <w:rPr>
                <w:rFonts w:ascii="Times New Roman" w:hAnsi="Times New Roman" w:cs="Times New Roman" w:eastAsia="Times New Roman"/>
                <w:b/>
                <w:color w:val="auto"/>
                <w:spacing w:val="0"/>
                <w:position w:val="0"/>
                <w:sz w:val="24"/>
                <w:shd w:fill="auto" w:val="clear"/>
              </w:rPr>
              <w:t xml:space="preserve">Итого:</w:t>
            </w:r>
          </w:p>
        </w:tc>
        <w:tc>
          <w:tcPr>
            <w:tcW w:w="2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tabs>
                <w:tab w:val="left" w:pos="1134" w:leader="none"/>
              </w:tabs>
              <w:spacing w:before="0" w:after="0" w:line="240"/>
              <w:ind w:right="40" w:left="0" w:firstLine="0"/>
              <w:jc w:val="center"/>
              <w:rPr>
                <w:color w:val="auto"/>
                <w:spacing w:val="0"/>
                <w:position w:val="0"/>
              </w:rPr>
            </w:pPr>
            <w:r>
              <w:rPr>
                <w:rFonts w:ascii="Times New Roman" w:hAnsi="Times New Roman" w:cs="Times New Roman" w:eastAsia="Times New Roman"/>
                <w:b/>
                <w:color w:val="auto"/>
                <w:spacing w:val="0"/>
                <w:position w:val="0"/>
                <w:sz w:val="24"/>
                <w:shd w:fill="auto" w:val="clear"/>
              </w:rPr>
              <w:t xml:space="preserve">709 756 670</w:t>
            </w:r>
          </w:p>
        </w:tc>
      </w:tr>
      <w:tr>
        <w:trPr>
          <w:trHeight w:val="1" w:hRule="atLeast"/>
          <w:jc w:val="left"/>
        </w:trPr>
        <w:tc>
          <w:tcPr>
            <w:tcW w:w="58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numPr>
                <w:ilvl w:val="0"/>
                <w:numId w:val="178"/>
              </w:numPr>
              <w:tabs>
                <w:tab w:val="left" w:pos="1134" w:leader="none"/>
              </w:tabs>
              <w:spacing w:before="0" w:after="0" w:line="240"/>
              <w:ind w:right="40" w:left="360" w:hanging="360"/>
              <w:jc w:val="left"/>
              <w:rPr>
                <w:rFonts w:ascii="Calibri" w:hAnsi="Calibri" w:cs="Calibri" w:eastAsia="Calibri"/>
                <w:color w:val="auto"/>
                <w:spacing w:val="0"/>
                <w:position w:val="0"/>
                <w:sz w:val="22"/>
                <w:shd w:fill="auto" w:val="clear"/>
              </w:rPr>
            </w:pPr>
          </w:p>
        </w:tc>
        <w:tc>
          <w:tcPr>
            <w:tcW w:w="66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1134" w:leader="none"/>
              </w:tabs>
              <w:spacing w:before="0" w:after="0" w:line="240"/>
              <w:ind w:right="40" w:left="0" w:firstLine="0"/>
              <w:jc w:val="both"/>
              <w:rPr>
                <w:color w:val="auto"/>
                <w:spacing w:val="0"/>
                <w:position w:val="0"/>
              </w:rPr>
            </w:pPr>
            <w:r>
              <w:rPr>
                <w:rFonts w:ascii="Times New Roman" w:hAnsi="Times New Roman" w:cs="Times New Roman" w:eastAsia="Times New Roman"/>
                <w:color w:val="auto"/>
                <w:spacing w:val="0"/>
                <w:position w:val="0"/>
                <w:sz w:val="24"/>
                <w:shd w:fill="auto" w:val="clear"/>
              </w:rPr>
              <w:t xml:space="preserve">Прочие затраты подрядчика 19,0 %</w:t>
            </w:r>
          </w:p>
        </w:tc>
        <w:tc>
          <w:tcPr>
            <w:tcW w:w="2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tabs>
                <w:tab w:val="left" w:pos="1134" w:leader="none"/>
              </w:tabs>
              <w:spacing w:before="0" w:after="0" w:line="240"/>
              <w:ind w:right="4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134 853 767,30</w:t>
            </w:r>
          </w:p>
        </w:tc>
      </w:tr>
      <w:tr>
        <w:trPr>
          <w:trHeight w:val="1" w:hRule="atLeast"/>
          <w:jc w:val="left"/>
        </w:trPr>
        <w:tc>
          <w:tcPr>
            <w:tcW w:w="58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numPr>
                <w:ilvl w:val="0"/>
                <w:numId w:val="182"/>
              </w:numPr>
              <w:tabs>
                <w:tab w:val="left" w:pos="1134" w:leader="none"/>
              </w:tabs>
              <w:spacing w:before="0" w:after="0" w:line="240"/>
              <w:ind w:right="40" w:left="360" w:hanging="360"/>
              <w:jc w:val="left"/>
              <w:rPr>
                <w:rFonts w:ascii="Calibri" w:hAnsi="Calibri" w:cs="Calibri" w:eastAsia="Calibri"/>
                <w:color w:val="auto"/>
                <w:spacing w:val="0"/>
                <w:position w:val="0"/>
                <w:sz w:val="22"/>
                <w:shd w:fill="auto" w:val="clear"/>
              </w:rPr>
            </w:pPr>
          </w:p>
        </w:tc>
        <w:tc>
          <w:tcPr>
            <w:tcW w:w="66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1134" w:leader="none"/>
              </w:tabs>
              <w:spacing w:before="0" w:after="0" w:line="240"/>
              <w:ind w:right="40" w:left="0" w:firstLine="0"/>
              <w:jc w:val="both"/>
              <w:rPr>
                <w:color w:val="auto"/>
                <w:spacing w:val="0"/>
                <w:position w:val="0"/>
              </w:rPr>
            </w:pPr>
            <w:r>
              <w:rPr>
                <w:rFonts w:ascii="Times New Roman" w:hAnsi="Times New Roman" w:cs="Times New Roman" w:eastAsia="Times New Roman"/>
                <w:color w:val="auto"/>
                <w:spacing w:val="0"/>
                <w:position w:val="0"/>
                <w:sz w:val="24"/>
                <w:shd w:fill="auto" w:val="clear"/>
              </w:rPr>
              <w:t xml:space="preserve">Затраты страхования объекта</w:t>
            </w:r>
          </w:p>
        </w:tc>
        <w:tc>
          <w:tcPr>
            <w:tcW w:w="2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tabs>
                <w:tab w:val="left" w:pos="1134" w:leader="none"/>
              </w:tabs>
              <w:spacing w:before="0" w:after="0" w:line="240"/>
              <w:ind w:right="4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2 775 762,70</w:t>
            </w:r>
          </w:p>
        </w:tc>
      </w:tr>
      <w:tr>
        <w:trPr>
          <w:trHeight w:val="1" w:hRule="atLeast"/>
          <w:jc w:val="left"/>
        </w:trPr>
        <w:tc>
          <w:tcPr>
            <w:tcW w:w="58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numPr>
                <w:ilvl w:val="0"/>
                <w:numId w:val="186"/>
              </w:numPr>
              <w:tabs>
                <w:tab w:val="left" w:pos="1134" w:leader="none"/>
              </w:tabs>
              <w:spacing w:before="0" w:after="0" w:line="240"/>
              <w:ind w:right="40" w:left="360" w:hanging="360"/>
              <w:jc w:val="left"/>
              <w:rPr>
                <w:rFonts w:ascii="Calibri" w:hAnsi="Calibri" w:cs="Calibri" w:eastAsia="Calibri"/>
                <w:color w:val="auto"/>
                <w:spacing w:val="0"/>
                <w:position w:val="0"/>
                <w:sz w:val="22"/>
                <w:shd w:fill="auto" w:val="clear"/>
              </w:rPr>
            </w:pPr>
          </w:p>
        </w:tc>
        <w:tc>
          <w:tcPr>
            <w:tcW w:w="66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1134" w:leader="none"/>
              </w:tabs>
              <w:spacing w:before="0" w:after="0" w:line="240"/>
              <w:ind w:right="40" w:left="0" w:firstLine="0"/>
              <w:jc w:val="both"/>
              <w:rPr>
                <w:color w:val="auto"/>
                <w:spacing w:val="0"/>
                <w:position w:val="0"/>
              </w:rPr>
            </w:pPr>
            <w:r>
              <w:rPr>
                <w:rFonts w:ascii="Times New Roman" w:hAnsi="Times New Roman" w:cs="Times New Roman" w:eastAsia="Times New Roman"/>
                <w:color w:val="auto"/>
                <w:spacing w:val="0"/>
                <w:position w:val="0"/>
                <w:sz w:val="24"/>
                <w:shd w:fill="auto" w:val="clear"/>
              </w:rPr>
              <w:t xml:space="preserve">Коэффициент риска 1%</w:t>
            </w:r>
          </w:p>
        </w:tc>
        <w:tc>
          <w:tcPr>
            <w:tcW w:w="2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tabs>
                <w:tab w:val="left" w:pos="1134" w:leader="none"/>
              </w:tabs>
              <w:spacing w:before="0" w:after="0" w:line="240"/>
              <w:ind w:right="4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w:t>
            </w:r>
          </w:p>
        </w:tc>
      </w:tr>
      <w:tr>
        <w:trPr>
          <w:trHeight w:val="1" w:hRule="atLeast"/>
          <w:jc w:val="left"/>
        </w:trPr>
        <w:tc>
          <w:tcPr>
            <w:tcW w:w="7228"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1134" w:leader="none"/>
              </w:tabs>
              <w:spacing w:before="0" w:after="0" w:line="240"/>
              <w:ind w:right="40" w:left="0" w:firstLine="0"/>
              <w:jc w:val="center"/>
              <w:rPr>
                <w:color w:val="auto"/>
                <w:spacing w:val="0"/>
                <w:position w:val="0"/>
              </w:rPr>
            </w:pPr>
            <w:r>
              <w:rPr>
                <w:rFonts w:ascii="Times New Roman" w:hAnsi="Times New Roman" w:cs="Times New Roman" w:eastAsia="Times New Roman"/>
                <w:b/>
                <w:color w:val="auto"/>
                <w:spacing w:val="0"/>
                <w:position w:val="0"/>
                <w:sz w:val="24"/>
                <w:shd w:fill="auto" w:val="clear"/>
              </w:rPr>
              <w:t xml:space="preserve">Итого стоимость в текущих ценах без НДС</w:t>
            </w:r>
          </w:p>
        </w:tc>
        <w:tc>
          <w:tcPr>
            <w:tcW w:w="2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tabs>
                <w:tab w:val="left" w:pos="1134" w:leader="none"/>
              </w:tabs>
              <w:spacing w:before="0" w:after="0" w:line="240"/>
              <w:ind w:right="40" w:left="0" w:firstLine="0"/>
              <w:jc w:val="center"/>
              <w:rPr>
                <w:color w:val="auto"/>
                <w:spacing w:val="0"/>
                <w:position w:val="0"/>
              </w:rPr>
            </w:pPr>
            <w:r>
              <w:rPr>
                <w:rFonts w:ascii="Times New Roman" w:hAnsi="Times New Roman" w:cs="Times New Roman" w:eastAsia="Times New Roman"/>
                <w:b/>
                <w:color w:val="auto"/>
                <w:spacing w:val="0"/>
                <w:position w:val="0"/>
                <w:sz w:val="24"/>
                <w:shd w:fill="auto" w:val="clear"/>
              </w:rPr>
              <w:t xml:space="preserve">847 386 200</w:t>
            </w:r>
          </w:p>
        </w:tc>
      </w:tr>
      <w:tr>
        <w:trPr>
          <w:trHeight w:val="1" w:hRule="atLeast"/>
          <w:jc w:val="left"/>
        </w:trPr>
        <w:tc>
          <w:tcPr>
            <w:tcW w:w="7228"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1134" w:leader="none"/>
              </w:tabs>
              <w:spacing w:before="0" w:after="0" w:line="240"/>
              <w:ind w:right="40" w:left="0" w:firstLine="0"/>
              <w:jc w:val="center"/>
              <w:rPr>
                <w:color w:val="auto"/>
                <w:spacing w:val="0"/>
                <w:position w:val="0"/>
              </w:rPr>
            </w:pPr>
            <w:r>
              <w:rPr>
                <w:rFonts w:ascii="Times New Roman" w:hAnsi="Times New Roman" w:cs="Times New Roman" w:eastAsia="Times New Roman"/>
                <w:b/>
                <w:color w:val="auto"/>
                <w:spacing w:val="0"/>
                <w:position w:val="0"/>
                <w:sz w:val="24"/>
                <w:shd w:fill="auto" w:val="clear"/>
              </w:rPr>
              <w:t xml:space="preserve">НДС (12%)</w:t>
            </w:r>
          </w:p>
        </w:tc>
        <w:tc>
          <w:tcPr>
            <w:tcW w:w="2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tabs>
                <w:tab w:val="left" w:pos="1134" w:leader="none"/>
              </w:tabs>
              <w:spacing w:before="0" w:after="0" w:line="240"/>
              <w:ind w:right="4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101 686 344</w:t>
            </w:r>
          </w:p>
        </w:tc>
      </w:tr>
      <w:tr>
        <w:trPr>
          <w:trHeight w:val="1" w:hRule="atLeast"/>
          <w:jc w:val="left"/>
        </w:trPr>
        <w:tc>
          <w:tcPr>
            <w:tcW w:w="7228"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1134" w:leader="none"/>
              </w:tabs>
              <w:spacing w:before="0" w:after="0" w:line="240"/>
              <w:ind w:right="40" w:left="0" w:firstLine="0"/>
              <w:jc w:val="center"/>
              <w:rPr>
                <w:color w:val="auto"/>
                <w:spacing w:val="0"/>
                <w:position w:val="0"/>
              </w:rPr>
            </w:pPr>
            <w:r>
              <w:rPr>
                <w:rFonts w:ascii="Times New Roman" w:hAnsi="Times New Roman" w:cs="Times New Roman" w:eastAsia="Times New Roman"/>
                <w:b/>
                <w:color w:val="auto"/>
                <w:spacing w:val="0"/>
                <w:position w:val="0"/>
                <w:sz w:val="24"/>
                <w:shd w:fill="auto" w:val="clear"/>
              </w:rPr>
              <w:t xml:space="preserve">Итого стоимость в текущих ценах с НДС</w:t>
            </w:r>
          </w:p>
        </w:tc>
        <w:tc>
          <w:tcPr>
            <w:tcW w:w="2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tabs>
                <w:tab w:val="left" w:pos="1134" w:leader="none"/>
              </w:tabs>
              <w:spacing w:before="0" w:after="0" w:line="240"/>
              <w:ind w:right="40" w:left="0" w:firstLine="0"/>
              <w:jc w:val="center"/>
              <w:rPr>
                <w:color w:val="auto"/>
                <w:spacing w:val="0"/>
                <w:position w:val="0"/>
              </w:rPr>
            </w:pPr>
            <w:r>
              <w:rPr>
                <w:rFonts w:ascii="Times New Roman" w:hAnsi="Times New Roman" w:cs="Times New Roman" w:eastAsia="Times New Roman"/>
                <w:b/>
                <w:color w:val="auto"/>
                <w:spacing w:val="0"/>
                <w:position w:val="0"/>
                <w:sz w:val="24"/>
                <w:shd w:fill="auto" w:val="clear"/>
              </w:rPr>
              <w:t xml:space="preserve">949 072 544</w:t>
            </w:r>
          </w:p>
        </w:tc>
      </w:tr>
    </w:tbl>
    <w:p>
      <w:pPr>
        <w:spacing w:before="0" w:after="0" w:line="240"/>
        <w:ind w:right="0" w:left="0" w:firstLine="709"/>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Mazkur Shartnoma bo‘yicha tovarning umumiy narxi </w:t>
      </w:r>
      <w:r>
        <w:rPr>
          <w:rFonts w:ascii="Times New Roman" w:hAnsi="Times New Roman" w:cs="Times New Roman" w:eastAsia="Times New Roman"/>
          <w:b/>
          <w:color w:val="auto"/>
          <w:spacing w:val="-6"/>
          <w:position w:val="0"/>
          <w:sz w:val="22"/>
          <w:u w:val="single"/>
          <w:shd w:fill="auto" w:val="clear"/>
        </w:rPr>
        <w:t xml:space="preserve">949 072 544</w:t>
      </w:r>
      <w:r>
        <w:rPr>
          <w:rFonts w:ascii="Times New Roman" w:hAnsi="Times New Roman" w:cs="Times New Roman" w:eastAsia="Times New Roman"/>
          <w:b/>
          <w:color w:val="auto"/>
          <w:spacing w:val="-6"/>
          <w:position w:val="0"/>
          <w:sz w:val="22"/>
          <w:shd w:fill="auto" w:val="clear"/>
        </w:rPr>
        <w:t xml:space="preserve"> (to‘qqiz yuz qirq to‘qqiz million yetmish ikki ming besh yuz qirq to‘rt) so‘m </w:t>
      </w:r>
      <w:r>
        <w:rPr>
          <w:rFonts w:ascii="Times New Roman" w:hAnsi="Times New Roman" w:cs="Times New Roman" w:eastAsia="Times New Roman"/>
          <w:color w:val="auto"/>
          <w:spacing w:val="0"/>
          <w:position w:val="0"/>
          <w:sz w:val="22"/>
          <w:shd w:fill="auto" w:val="clear"/>
        </w:rPr>
        <w:t xml:space="preserve">QQSni, hamda barcha yig‘in va chiqimlarni hisobga olgan xolda tashkil etadi.</w:t>
      </w:r>
    </w:p>
    <w:p>
      <w:pPr>
        <w:spacing w:before="0" w:after="0" w:line="240"/>
        <w:ind w:right="0" w:left="0" w:firstLine="0"/>
        <w:jc w:val="center"/>
        <w:rPr>
          <w:rFonts w:ascii="Times New Roman" w:hAnsi="Times New Roman" w:cs="Times New Roman" w:eastAsia="Times New Roman"/>
          <w:b/>
          <w:color w:val="auto"/>
          <w:spacing w:val="0"/>
          <w:position w:val="0"/>
          <w:sz w:val="22"/>
          <w:shd w:fill="FFFFFF" w:val="clear"/>
        </w:rPr>
      </w:pPr>
    </w:p>
    <w:p>
      <w:pPr>
        <w:spacing w:before="0" w:after="0" w:line="240"/>
        <w:ind w:right="0" w:left="0" w:firstLine="0"/>
        <w:jc w:val="center"/>
        <w:rPr>
          <w:rFonts w:ascii="Times New Roman" w:hAnsi="Times New Roman" w:cs="Times New Roman" w:eastAsia="Times New Roman"/>
          <w:b/>
          <w:color w:val="auto"/>
          <w:spacing w:val="0"/>
          <w:position w:val="0"/>
          <w:sz w:val="22"/>
          <w:shd w:fill="FFFFFF" w:val="clear"/>
        </w:rPr>
      </w:pPr>
      <w:r>
        <w:rPr>
          <w:rFonts w:ascii="Times New Roman" w:hAnsi="Times New Roman" w:cs="Times New Roman" w:eastAsia="Times New Roman"/>
          <w:b/>
          <w:color w:val="auto"/>
          <w:spacing w:val="0"/>
          <w:position w:val="0"/>
          <w:sz w:val="22"/>
          <w:shd w:fill="FFFFFF" w:val="clear"/>
        </w:rPr>
        <w:t xml:space="preserve">TOMONLARNING YURIDIK MANZIL VA REKVIZITLARI</w:t>
      </w:r>
    </w:p>
    <w:p>
      <w:pPr>
        <w:spacing w:before="0" w:after="0" w:line="240"/>
        <w:ind w:right="0" w:left="0" w:firstLine="0"/>
        <w:jc w:val="center"/>
        <w:rPr>
          <w:rFonts w:ascii="Times New Roman" w:hAnsi="Times New Roman" w:cs="Times New Roman" w:eastAsia="Times New Roman"/>
          <w:color w:val="auto"/>
          <w:spacing w:val="0"/>
          <w:position w:val="0"/>
          <w:sz w:val="16"/>
          <w:shd w:fill="FFFFFF" w:val="clear"/>
        </w:rPr>
      </w:pPr>
    </w:p>
    <w:tbl>
      <w:tblPr/>
      <w:tblGrid>
        <w:gridCol w:w="4503"/>
        <w:gridCol w:w="283"/>
        <w:gridCol w:w="4712"/>
      </w:tblGrid>
      <w:tr>
        <w:trPr>
          <w:trHeight w:val="1" w:hRule="atLeast"/>
          <w:jc w:val="left"/>
        </w:trPr>
        <w:tc>
          <w:tcPr>
            <w:tcW w:w="450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center"/>
              <w:rPr>
                <w:color w:val="auto"/>
                <w:spacing w:val="0"/>
                <w:position w:val="0"/>
                <w:sz w:val="22"/>
              </w:rPr>
            </w:pPr>
            <w:r>
              <w:rPr>
                <w:rFonts w:ascii="Times New Roman" w:hAnsi="Times New Roman" w:cs="Times New Roman" w:eastAsia="Times New Roman"/>
                <w:b/>
                <w:color w:val="auto"/>
                <w:spacing w:val="0"/>
                <w:position w:val="0"/>
                <w:sz w:val="22"/>
                <w:shd w:fill="auto" w:val="clear"/>
              </w:rPr>
              <w:t xml:space="preserve">“BAJARUVCHI”:</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47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center"/>
              <w:rPr>
                <w:color w:val="auto"/>
                <w:spacing w:val="0"/>
                <w:position w:val="0"/>
                <w:sz w:val="22"/>
              </w:rPr>
            </w:pPr>
            <w:r>
              <w:rPr>
                <w:rFonts w:ascii="Times New Roman" w:hAnsi="Times New Roman" w:cs="Times New Roman" w:eastAsia="Times New Roman"/>
                <w:b/>
                <w:color w:val="auto"/>
                <w:spacing w:val="0"/>
                <w:position w:val="0"/>
                <w:sz w:val="22"/>
                <w:shd w:fill="auto" w:val="clear"/>
              </w:rPr>
              <w:t xml:space="preserve">“BUYURTMACHI”:</w:t>
            </w:r>
          </w:p>
        </w:tc>
      </w:tr>
      <w:tr>
        <w:trPr>
          <w:trHeight w:val="1" w:hRule="atLeast"/>
          <w:jc w:val="left"/>
        </w:trPr>
        <w:tc>
          <w:tcPr>
            <w:tcW w:w="4503"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“MIR STROY BIZNESS MB” MChJ </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83384-HARBIY QISM</w:t>
            </w:r>
          </w:p>
        </w:tc>
      </w:tr>
      <w:tr>
        <w:trPr>
          <w:trHeight w:val="1" w:hRule="atLeast"/>
          <w:jc w:val="left"/>
        </w:trPr>
        <w:tc>
          <w:tcPr>
            <w:tcW w:w="450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Manzil: Toshkent vil., Bo‘ka tum., Jag‘aybayli m.f.y., Yuqori Jag‘aybayli ko‘chasi 608-uy </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111"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Manzil: Toshkent vil., Yangiyo‘l tumani, Dangir a.y.p.</w:t>
            </w:r>
          </w:p>
        </w:tc>
      </w:tr>
      <w:tr>
        <w:trPr>
          <w:trHeight w:val="1" w:hRule="atLeast"/>
          <w:jc w:val="left"/>
        </w:trPr>
        <w:tc>
          <w:tcPr>
            <w:tcW w:w="450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H/r: 20 208 000 405 607 983 001</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H/r: 23 404 000 000 447 931 317</w:t>
            </w:r>
          </w:p>
        </w:tc>
      </w:tr>
      <w:tr>
        <w:trPr>
          <w:trHeight w:val="1" w:hRule="atLeast"/>
          <w:jc w:val="left"/>
        </w:trPr>
        <w:tc>
          <w:tcPr>
            <w:tcW w:w="450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Toshkent sh., "DAVR BANK" XAT Bankining Mirzo Ulug‘bek filiali</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Toshkent sh. MB Xisob-kitob kassa markazi</w:t>
            </w:r>
          </w:p>
        </w:tc>
      </w:tr>
      <w:tr>
        <w:trPr>
          <w:trHeight w:val="1" w:hRule="atLeast"/>
          <w:jc w:val="left"/>
        </w:trPr>
        <w:tc>
          <w:tcPr>
            <w:tcW w:w="450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MFO: 01072</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MFO: 00014</w:t>
            </w:r>
          </w:p>
        </w:tc>
      </w:tr>
      <w:tr>
        <w:trPr>
          <w:trHeight w:val="1" w:hRule="atLeast"/>
          <w:jc w:val="left"/>
        </w:trPr>
        <w:tc>
          <w:tcPr>
            <w:tcW w:w="450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STIR: 305 169 654</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STIR: 202 230 016</w:t>
            </w:r>
          </w:p>
        </w:tc>
      </w:tr>
      <w:tr>
        <w:trPr>
          <w:trHeight w:val="1" w:hRule="atLeast"/>
          <w:jc w:val="left"/>
        </w:trPr>
        <w:tc>
          <w:tcPr>
            <w:tcW w:w="450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OKED: </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OKED: net</w:t>
            </w:r>
          </w:p>
        </w:tc>
      </w:tr>
      <w:tr>
        <w:trPr>
          <w:trHeight w:val="1" w:hRule="atLeast"/>
          <w:jc w:val="left"/>
        </w:trPr>
        <w:tc>
          <w:tcPr>
            <w:tcW w:w="4503"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Tel: (99) 871-26-05</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Tel: (70) 202-31-23</w:t>
            </w:r>
          </w:p>
        </w:tc>
      </w:tr>
      <w:tr>
        <w:trPr>
          <w:trHeight w:val="1" w:hRule="atLeast"/>
          <w:jc w:val="left"/>
        </w:trPr>
        <w:tc>
          <w:tcPr>
            <w:tcW w:w="4503"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Direktor                                     A.T.IKROMOV</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Komandir                              K.I.TOSHPULOTOV</w:t>
            </w:r>
          </w:p>
        </w:tc>
      </w:tr>
      <w:tr>
        <w:trPr>
          <w:trHeight w:val="1" w:hRule="atLeast"/>
          <w:jc w:val="left"/>
        </w:trPr>
        <w:tc>
          <w:tcPr>
            <w:tcW w:w="4503"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M.J.</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M.J.</w:t>
            </w:r>
          </w:p>
        </w:tc>
      </w:tr>
      <w:tr>
        <w:trPr>
          <w:trHeight w:val="329" w:hRule="auto"/>
          <w:jc w:val="left"/>
        </w:trPr>
        <w:tc>
          <w:tcPr>
            <w:tcW w:w="450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2024-yil ___-___________ </w:t>
            </w:r>
          </w:p>
        </w:tc>
        <w:tc>
          <w:tcPr>
            <w:tcW w:w="2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Times New Roman" w:hAnsi="Times New Roman" w:cs="Times New Roman" w:eastAsia="Times New Roman"/>
                <w:color w:val="auto"/>
                <w:spacing w:val="0"/>
                <w:position w:val="0"/>
                <w:sz w:val="22"/>
                <w:shd w:fill="auto" w:val="clear"/>
              </w:rPr>
              <w:t xml:space="preserve">2024-yil ___-___________ </w:t>
            </w:r>
          </w:p>
        </w:tc>
      </w:tr>
    </w:tbl>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num w:numId="8">
    <w:abstractNumId w:val="42"/>
  </w:num>
  <w:num w:numId="101">
    <w:abstractNumId w:val="36"/>
  </w:num>
  <w:num w:numId="161">
    <w:abstractNumId w:val="30"/>
  </w:num>
  <w:num w:numId="165">
    <w:abstractNumId w:val="24"/>
  </w:num>
  <w:num w:numId="169">
    <w:abstractNumId w:val="18"/>
  </w:num>
  <w:num w:numId="178">
    <w:abstractNumId w:val="12"/>
  </w:num>
  <w:num w:numId="182">
    <w:abstractNumId w:val="6"/>
  </w:num>
  <w:num w:numId="186">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