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7785" w:type="dxa"/>
        <w:shd w:val="clear" w:color="auto" w:fill="FFFFFF"/>
        <w:tblCellMar>
          <w:left w:w="0" w:type="dxa"/>
          <w:right w:w="0" w:type="dxa"/>
        </w:tblCellMar>
        <w:tblLook w:val="04A0" w:firstRow="1" w:lastRow="0" w:firstColumn="1" w:lastColumn="0" w:noHBand="0" w:noVBand="1"/>
      </w:tblPr>
      <w:tblGrid>
        <w:gridCol w:w="1000"/>
        <w:gridCol w:w="905"/>
        <w:gridCol w:w="836"/>
        <w:gridCol w:w="617"/>
        <w:gridCol w:w="765"/>
        <w:gridCol w:w="682"/>
        <w:gridCol w:w="693"/>
        <w:gridCol w:w="884"/>
        <w:gridCol w:w="722"/>
        <w:gridCol w:w="681"/>
      </w:tblGrid>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Montserrat-Bold" w:eastAsia="Times New Roman" w:hAnsi="Montserrat-Bold" w:cs="Times New Roman"/>
                <w:b/>
                <w:bCs/>
                <w:color w:val="000000"/>
                <w:sz w:val="20"/>
                <w:szCs w:val="20"/>
                <w:lang w:eastAsia="ru-RU"/>
              </w:rPr>
              <w:t>Аутсорсинг шартлари асосида хизматларни кўрсатиш бўйича</w:t>
            </w:r>
            <w:r w:rsidRPr="00D93D74">
              <w:rPr>
                <w:rFonts w:ascii="Montserrat-Bold" w:eastAsia="Times New Roman" w:hAnsi="Montserrat-Bold" w:cs="Times New Roman"/>
                <w:b/>
                <w:bCs/>
                <w:color w:val="000000"/>
                <w:sz w:val="20"/>
                <w:szCs w:val="20"/>
                <w:lang w:eastAsia="ru-RU"/>
              </w:rPr>
              <w:br/>
              <w:t>НАМУНАВИЙ ШАРТНОМА</w:t>
            </w:r>
          </w:p>
        </w:tc>
      </w:tr>
      <w:tr w:rsidR="00D93D74" w:rsidRPr="00D93D74" w:rsidTr="00D93D74">
        <w:trPr>
          <w:trHeight w:val="330"/>
        </w:trPr>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_______ шаҳри (тумани)</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20___ йил «___» _______</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jc w:val="both"/>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val="uz-Cyrl-UZ" w:eastAsia="ru-RU"/>
              </w:rPr>
              <w:t>_____________________________________ номидан Низом асосида фаолият юритувчи</w:t>
            </w:r>
          </w:p>
        </w:tc>
      </w:tr>
      <w:tr w:rsidR="00D93D74" w:rsidRPr="00D93D74" w:rsidTr="00D93D74">
        <w:trPr>
          <w:trHeight w:val="330"/>
        </w:trPr>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(муассаса номи)</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__________________________________ (кейинги ўринларда Буюртмачи деб аталади)</w:t>
            </w:r>
          </w:p>
        </w:tc>
      </w:tr>
      <w:tr w:rsidR="00D93D74" w:rsidRPr="00D93D74" w:rsidTr="00D93D74">
        <w:trPr>
          <w:trHeight w:val="330"/>
        </w:trPr>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(Ф.И.Ш.)</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бир томондан ва ____________________________ номидан Устав (ишончнома) асосида</w:t>
            </w:r>
          </w:p>
        </w:tc>
      </w:tr>
      <w:tr w:rsidR="00D93D74" w:rsidRPr="00D93D74" w:rsidTr="00D93D74">
        <w:trPr>
          <w:trHeight w:val="330"/>
        </w:trPr>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(ташкилот номи)</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фаолият юритувчи директор ________________________________ (кейинги ўринларда</w:t>
            </w:r>
          </w:p>
        </w:tc>
      </w:tr>
      <w:tr w:rsidR="00D93D74" w:rsidRPr="00D93D74" w:rsidTr="00D93D74">
        <w:trPr>
          <w:trHeight w:val="330"/>
        </w:trPr>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(Ф.И.Ш.)</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Аутсорсер деб аталади), иккинчи томондан кейинчалик Томонлар деб аталади, ушбу Шартномани қуйидагилар тўғрисида туздилар.</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Montserrat-Bold" w:eastAsia="Times New Roman" w:hAnsi="Montserrat-Bold" w:cs="Times New Roman"/>
                <w:b/>
                <w:bCs/>
                <w:color w:val="000000"/>
                <w:sz w:val="20"/>
                <w:szCs w:val="20"/>
                <w:lang w:eastAsia="ru-RU"/>
              </w:rPr>
              <w:t>I. Шартнома предмети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1.1. Аутсорсер Буюртмачининг буюртмаси бўйича мазкур Шартноманинг 1.2-бандида кўрсатиб ўтилган хизматларни кўрсатиш, Буюртмачи эса ушбу хизматлар учун пул тўлаш мажбуриятини олади.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1.2. Аутсорсер мазкур шартноманинг 1.3-бандида кўрсатилган муддатдан бошлаб, у тугагунига қадар ҳар куни Буюртмачини ________________________________________</w:t>
            </w:r>
          </w:p>
        </w:tc>
      </w:tr>
      <w:tr w:rsidR="00D93D74" w:rsidRPr="00D93D74" w:rsidTr="00D93D74">
        <w:trPr>
          <w:trHeight w:val="330"/>
        </w:trPr>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gridSpan w:val="5"/>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(аутсорсерга ўтказилган хизмат номи)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ҳамда Ўзбекистон Республикасининг норматив-ҳуқуқий ҳужжатлари билан белгиланган санитария-гигиена нормалари ва қоидаларига риоя этган ҳолда, Буюртмачи билан келишилган буюртмаларни бажариш жадвалига мувофиқ таъминлаш мажбуриятини, кейинги ўринларда Хизматлар деб аталади, ўз зиммасига олади.</w:t>
            </w:r>
          </w:p>
        </w:tc>
      </w:tr>
      <w:tr w:rsidR="00D93D74" w:rsidRPr="00D93D74" w:rsidTr="00D93D74">
        <w:trPr>
          <w:trHeight w:val="330"/>
        </w:trPr>
        <w:tc>
          <w:tcPr>
            <w:tcW w:w="0" w:type="auto"/>
            <w:gridSpan w:val="6"/>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1.3. Хизмат кўрсатиш муддати:</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r>
      <w:tr w:rsidR="00D93D74" w:rsidRPr="00D93D74" w:rsidTr="00D93D74">
        <w:trPr>
          <w:trHeight w:val="330"/>
        </w:trPr>
        <w:tc>
          <w:tcPr>
            <w:tcW w:w="0" w:type="auto"/>
            <w:gridSpan w:val="5"/>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20 ___ йил «____» _____________дан.</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r>
      <w:tr w:rsidR="00D93D74" w:rsidRPr="00D93D74" w:rsidTr="00D93D74">
        <w:trPr>
          <w:trHeight w:val="330"/>
        </w:trPr>
        <w:tc>
          <w:tcPr>
            <w:tcW w:w="0" w:type="auto"/>
            <w:gridSpan w:val="5"/>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20 ___ йил «____» _____________гача.</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1.4. Томонлар бажарилган ишларнинг йиғма далолатномаси ва Аутсорсер томонидан амалда кўрсатилган Хизматлар учун белгиланган тартибда расмийлаштирилган ҳисоб-фактура имзоланиб Буюртмачи Аутсорсернинг мазкур Шартномада кўрсатилган банк ҳисоб-рақамига пул маблағлари ўтказгандан сўнг Хизматлар кўрсатилган деб ҳисобланади.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Montserrat-Bold" w:eastAsia="Times New Roman" w:hAnsi="Montserrat-Bold" w:cs="Times New Roman"/>
                <w:b/>
                <w:bCs/>
                <w:color w:val="000000"/>
                <w:sz w:val="20"/>
                <w:szCs w:val="20"/>
                <w:lang w:eastAsia="ru-RU"/>
              </w:rPr>
              <w:t>II. Томонларнинг ҳуқуқ ва мажбуриятлари</w:t>
            </w:r>
          </w:p>
        </w:tc>
      </w:tr>
      <w:tr w:rsidR="00D93D74" w:rsidRPr="00D93D74" w:rsidTr="00D93D74">
        <w:trPr>
          <w:trHeight w:val="330"/>
        </w:trPr>
        <w:tc>
          <w:tcPr>
            <w:tcW w:w="0" w:type="auto"/>
            <w:gridSpan w:val="5"/>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2.1. Аутсорсер қуйидаги ҳуқуқларга эга:</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2.1.1. Ижарага олинган мол-мулкдан фойдаланиш;</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2.1.2. Ижарага олинган бино ва иншоотларнинг ички ва ташқи қисмида техник жиҳатдан жиҳозлаш ва таъмирлаш ишларини амалга ошириш;</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2.1.3. Хизматлар таннархининг ўзгариши муносабати билан шартномага ўзгартириш киритиш таклифи билан чиқиш;</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2.1.4. Кўрсатилган хизматлар учун ўз вақтида тўловлар амалга оширилишини талаб қилиш;</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2.1.5. Кўрсатилган хизматлар натижасида фойда олиш;</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2.1.6. Буюртмачидан шартнома шартларининг бажарилишини талаб қилиш;</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2.1.7. Қонунчилик ҳужжатларига мувофиқ бошқа ҳуқуқлар.</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2.2. Аутсорсер қуйидагиларга мажбур:</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2.2.1. Ижарага олинган бино ва иншоотлар, жиҳозлардан мақсадли ҳамда оқилона фойдаланиши, сақлаши, носоз ҳолга келганда уларни ўз ҳисобидан таъмирлаши, шунингдек, коммунал харажатларини қоплаши;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2.2.2. Аутсорсинг хизматини кўрсатишда техника, ёнғин, меҳнат муҳофазаси ҳамда санитария қоидалари, нормалари ва гигиена нормативларига қатъий риоя этиши;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lastRenderedPageBreak/>
              <w:t>2.2.3. Товар (ишлар, хизматлар)нинг сифатли ишлаб чиқарилишини ва буюртмачига етказилишини таъминлаши;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2.2.4. Махфийлик тартибига қатъий риоя қилиши;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2.2.5. Шартномани бекор қилиш ҳақида буюртмачини икки ой олдин ёзма равишда огоҳлантириш, ушбу муддат тугагунига қадар эса буюртмачининг тегишли хизматларини узлуксиз ташкил этишни таъминлаши;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2.2.6. Хизматларни сифатли, мазкур Шартноманинг 1.3-бандида кўрсатилган муддатда ва тўлиқ ҳажмда кўрсатиши;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2.2.7. Хизматлар кўрсатиш жараёнида Аутсорсер мазкур шартнома шартларига амал қилмасдан, хизматлар сифатининг ёмонлашувига олиб келган барча камчиликларни Буюртмачининг талаби бўйича бир кун давомида бепул тўғрилаши;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2.2.8. Хизматларнинг сифатсизлиги, хизматларни бажариш учун вақтинча фойдаланишга бериладиган ишлаб чиқариш (хизмат кўрсатиш) хоналари ҳолати, шунингдек, тегишли инвентарларнинг санитария қоидаларига жавоб бермаслиги аниқланганда, Аутсорсер зудлик билан Буюртмачининг аниқланган камчиликларни бартараф этиш бўйича қонуний талабини бажариши;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2.2.9. Малакали, тажрибали, қўйилган вазифани (хизматни, ишни) амалга ошириш ҳуқуқини берувчи тегишли ҳужжатлари мавжуд бўлган, шунингдек, белгиланган тартибда ва муддатда тиббий текширувдан (кўрикдан) ўтган ходимларга (талаб этилган ҳолларда) хизматларни бажариш жараёнига рухсат этиши;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2.2.10. Ходимлар зиммасига Буюртмачининг ҳудудида одоб-ахлоқ қоидаларига, шунингдек, ички тартибга риоя қилиш мажбуриятини юклаши;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2.2.11. Хизмат кўрсатиш бўйича ишларни шахсан бажариши, мазкур Шартнома шартларини бажаришни учинчи шахсга топширмаслиги;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2.2.12. Мазкур шартнома шартларини бажариш доирасида Буюртмачи томонидан вақтинча фойдаланишга топширилган ускуналар, жиҳозлар, идишлар, асбоблар, мебеллар, инвентарлар ва бошқалар моддий воситаларни соз ҳолда сақлаши, таъмирлаши, шунингдек, биноларни таъмирлаши;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2.2.13. Томонлар имзолайдиган тегишли қабул қилиш-топшириш далолатномасини расмийлаштирган ҳолда, Буюртмачидан биноларни (хоналарни), ускуналарни, жиҳозларни, асбобларни, мебелларни, инвентарлар ва бошқалар моддий воситаларни қабул қилиб олиши;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2.2.14. Мазкур шартномани бекор қилиш ҳақида Буюртмачини икки ой олдин ёзма равишда огоҳлантириши, ушбу муддат тугагунига қадар эса Буюртмачига хизматларни узлуксиз кўрсатилишини таъминлаши;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2.2.15. Мазкур шартномага асосан Хизматларни кўрсатиш ишларига жалб этилган ходимларни ўқитишни (малакасини оширишни) амалга ошириши (талаб этилган ҳолларда);</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2.2.16. Қонунчилик ҳужжатларига мувофиқ бошқа мажбуриятлар.</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2.3. Буюртмачи қуйидаги ҳуқуқларга эга:</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2.3.1. Товарлар (ишлар, хизматлар) сифатли ишлаб чиқарилиши (бажарилиши, кўрсатилиши)ни талаб қилиш;</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2.3.2. Аутсорсернинг фаолиятига аралашмаган ҳолда, шартнома шартларининг бажарилишини назорат қилиш;</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2.3.3. Шартномани бекор қилиш тўғрисида 10 кун олдин Аутсорсерни ёзма равишда огоҳлантириш, бунда кўрсатилган хизматларнинг қийматини белгиланган тартибда тўлаш;</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2.3.4. Қонунчилик ҳужжатларига мувофиқ бошқа ҳуқуқлар.</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2.4. Буюртмачи қуйидагиларга мажбур:</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2.4.1. Бажарилган ишларнинг йиғма далолатномаси ва расмийлаштирилган ҳисоб-фактура асосида кўрсатилган хизматлар учун амалдаги нархлар бўйича бир ойда камида бир марта Хизматлар ҳақини тўлаши;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2.4.2. Аутсорсерга мазкур Шартнома шартларини бажариш доирасида биноларни (хоналарни), ускуналарни, жиҳозларни, асбобларни, мебелларни, инвентарлар ва бошқа моддий воситаларни вақтинча фойдаланишга бериши;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2.4.3. Қонунчилик ҳужжатларига мувофиқ бошқа мажбуриятлар.</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Montserrat-Bold" w:eastAsia="Times New Roman" w:hAnsi="Montserrat-Bold" w:cs="Times New Roman"/>
                <w:b/>
                <w:bCs/>
                <w:color w:val="000000"/>
                <w:sz w:val="20"/>
                <w:szCs w:val="20"/>
                <w:lang w:eastAsia="ru-RU"/>
              </w:rPr>
              <w:t>III. Хизматлар нархи ва ўзаро ҳисоб-китоблар тартиби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lastRenderedPageBreak/>
              <w:t>3.1. Мазкур шартноманинг иловасига мувофиқ хизматлар нархи _____________________________________________________________</w:t>
            </w:r>
          </w:p>
        </w:tc>
      </w:tr>
      <w:tr w:rsidR="00D93D74" w:rsidRPr="00D93D74" w:rsidTr="00D93D74">
        <w:trPr>
          <w:trHeight w:val="330"/>
        </w:trPr>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(сумма сон ва сўз билан)</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сўмни ташкил этади.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3.2. Аутсорсер томонидан кўрсатилган хизматлар учун ўзаро ҳисоб-китоблар бажарилган ишларнинг йиғма далолатномаси ва расмийлаштирилган ҳисоб-фактура асосида кўрсатилган хизматларнинг амалдаги қиймати бўйича бир ойда камида бир марта амалга оширилади.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3.3. Кўрсатиладиган хизматларнинг амалдаги сони ҳақидаги маълумотлар ва хизматларнинг амалдаги нархи асосида Буюртмачи кундалик буюртмага мувофиқ Аутсорсер билан биргаликда ҳар ўн кунда, тўланиши лозим бўлган суммаси кўрсатилган, Аутсорсер ва Буюртмачи томонидан имзоланадиган бажарилган ишларнинг йиғма далолатномаси тузилади ва ҳисоб-фактура расмийлаштиради.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3.4. Буюртмачи томонидан амалда кўрсатилган хизматлар нархи белгиланган тартибда расмийлаштирилган бажарилган ишлар далолатномаси ва ҳисоб-фактура олинган вақтдан бошлаб, 10 банк куни давомида Шартномада белгиланган суммадан ортиқ бўлмаган миқдорда тўланади.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3.5. Мазкур Шартноманинг иловасида кўрсатилган, шартноманинг прогноз суммасини ҳисоблаш учун хизматларнинг нархлари томонлардан бирининг ташаббуси билан қайта кўриб чиқилади.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Montserrat-Bold" w:eastAsia="Times New Roman" w:hAnsi="Montserrat-Bold" w:cs="Times New Roman"/>
                <w:b/>
                <w:bCs/>
                <w:color w:val="000000"/>
                <w:sz w:val="20"/>
                <w:szCs w:val="20"/>
                <w:lang w:eastAsia="ru-RU"/>
              </w:rPr>
              <w:t>IV. Томонларнинг мажбуриятлари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4.1. Аутсорсер шартнома мажбуриятларини ўз вақтида бажармаган ҳолларда, Буюртмачига муддати ўтказиб юборилган ҳар бир кун учун мажбуриятнинг бажарилмаган қисмининг 0,5 фоиз миқдорида пеня тўлайди, бунда пенянинг умумий суммаси кўрсатилмаган хизматлар ойлик нархининг 50 фоизидан ошмаслиги керак.</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4.2. Пеня (жарима) тўлаш Томонларнинг зиммасидаги мажбуриятларини бажаришдан ёки бузилишларни бартараф қилишдан озод этмайди.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4.3. Мазкур Шартнома шартларининг бажарилмаслиги ёки тегишли даражада бажарилмаслиги учун Томонлар Ўзбекистон Республикасининг Фуқаролик </w:t>
            </w:r>
            <w:hyperlink r:id="rId4" w:history="1">
              <w:r w:rsidRPr="00D93D74">
                <w:rPr>
                  <w:rFonts w:ascii="Times New Roman" w:eastAsia="Times New Roman" w:hAnsi="Times New Roman" w:cs="Times New Roman"/>
                  <w:color w:val="008080"/>
                  <w:sz w:val="20"/>
                  <w:szCs w:val="20"/>
                  <w:u w:val="single"/>
                  <w:lang w:eastAsia="ru-RU"/>
                </w:rPr>
                <w:t>кодекси</w:t>
              </w:r>
            </w:hyperlink>
            <w:r w:rsidRPr="00D93D74">
              <w:rPr>
                <w:rFonts w:ascii="Times New Roman" w:eastAsia="Times New Roman" w:hAnsi="Times New Roman" w:cs="Times New Roman"/>
                <w:color w:val="000000"/>
                <w:sz w:val="20"/>
                <w:szCs w:val="20"/>
                <w:lang w:eastAsia="ru-RU"/>
              </w:rPr>
              <w:t> талабларида, «Хўжалик юритувчи субъектлар фаолиятининг шартномавий-ҳуқуқий базаси тўғрисида»ги Ўзбекистон Республикаси </w:t>
            </w:r>
            <w:hyperlink r:id="rId5" w:history="1">
              <w:r w:rsidRPr="00D93D74">
                <w:rPr>
                  <w:rFonts w:ascii="Times New Roman" w:eastAsia="Times New Roman" w:hAnsi="Times New Roman" w:cs="Times New Roman"/>
                  <w:color w:val="008080"/>
                  <w:sz w:val="20"/>
                  <w:szCs w:val="20"/>
                  <w:u w:val="single"/>
                  <w:lang w:eastAsia="ru-RU"/>
                </w:rPr>
                <w:t>Қонуни </w:t>
              </w:r>
            </w:hyperlink>
            <w:r w:rsidRPr="00D93D74">
              <w:rPr>
                <w:rFonts w:ascii="Times New Roman" w:eastAsia="Times New Roman" w:hAnsi="Times New Roman" w:cs="Times New Roman"/>
                <w:color w:val="000000"/>
                <w:sz w:val="20"/>
                <w:szCs w:val="20"/>
                <w:lang w:eastAsia="ru-RU"/>
              </w:rPr>
              <w:t>ҳамда Ўзбекистон Республикасининг бошқа норматив-ҳуқуқий ҳужжатларида назарда тутилган жавобгар бўладилар.</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4.4. Буюртмачига ҳар чоракда бир маротаба кўрсатилаётган хизматларнинг сифати, ижарага берилган бино ва иншоотларнинг ҳолатини мониторинг ўтказишга (аутсорсернинг молиявий фаолиятига аралашмаган ҳолда) шароитлар яратиш.</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4.5. Томонларнинг Мазкур Шартномада назарда тутилмаган жавобгарлик чоралари Ўзбекистон Республикаси ҳудудида амалда бўлган фуқаролик қонунчилиги нормаларига мувофиқ қўлланилади.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Montserrat-Bold" w:eastAsia="Times New Roman" w:hAnsi="Montserrat-Bold" w:cs="Times New Roman"/>
                <w:b/>
                <w:bCs/>
                <w:color w:val="000000"/>
                <w:sz w:val="20"/>
                <w:szCs w:val="20"/>
                <w:lang w:eastAsia="ru-RU"/>
              </w:rPr>
              <w:t>V. Мунозарали вазиятларни ҳал этиш тартиби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5.1. Мазкур Шартномани бажаришда юзага келиши мумкин бўлган низолар ва келишмовчиликлар имкон қадар Томонлар ўртасида музокара ўтказиш йўли билан ҳал этилади.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5.2. Низолар ва келишмовчиликларни Томонлар ўртасида музокара ўтказиш йўли билан ҳал этиб бўлмайдиган ҳолатларда, Ўзбекистон Республикаси қонунчилигида назарда тутилган келишмовчиликларни суддан олдин бартараф қилиш тартиб-таомили амалга оширилгандан сўнг улар Ўзбекистон Республикаси қонунчилигида белгиланган тартибда судга кўриб чиқиш учун берилади.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Montserrat-Bold" w:eastAsia="Times New Roman" w:hAnsi="Montserrat-Bold" w:cs="Times New Roman"/>
                <w:b/>
                <w:bCs/>
                <w:color w:val="000000"/>
                <w:sz w:val="20"/>
                <w:szCs w:val="20"/>
                <w:lang w:eastAsia="ru-RU"/>
              </w:rPr>
              <w:t>VI. Форс-мажор ҳолатлар</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6.1. Томонлар мажбуриятлар қисман ёки тўлиқ бажарилмаганлиги учун, агар бундай ҳолатлар енгиб бўлмас куч, яъни табиий офатлар, табиий ва техноген тусдаги фавқулодда ҳолатлар ва алоҳида давр оқибати ҳисобланса ва давлатнинг тегишли органлари томонидан тасдиқланса, жавобгарликдан озод қилинади. Бунда мазкур шартнома бўйича мажбуриятларни бажариш муддати мутаносиб равишда ушбу ҳодисалар рўй берган муддатга сурилади.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Montserrat-Bold" w:eastAsia="Times New Roman" w:hAnsi="Montserrat-Bold" w:cs="Times New Roman"/>
                <w:b/>
                <w:bCs/>
                <w:color w:val="000000"/>
                <w:sz w:val="20"/>
                <w:szCs w:val="20"/>
                <w:lang w:eastAsia="ru-RU"/>
              </w:rPr>
              <w:t>VII. Якунловчи қоидалар</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 xml:space="preserve">7.1. Ушбу Шартномага ҳар қандай ўзгартириш ва қўшимчалар фақат улар ёзма шаклда расмийлаштирилиб, Томонларнинг ваколатли вакиллари томонидан имзолангандан сўнг </w:t>
            </w:r>
            <w:r w:rsidRPr="00D93D74">
              <w:rPr>
                <w:rFonts w:ascii="Times New Roman" w:eastAsia="Times New Roman" w:hAnsi="Times New Roman" w:cs="Times New Roman"/>
                <w:color w:val="000000"/>
                <w:sz w:val="20"/>
                <w:szCs w:val="20"/>
                <w:lang w:eastAsia="ru-RU"/>
              </w:rPr>
              <w:lastRenderedPageBreak/>
              <w:t>ҳақиқий ҳисобланади. Мазкур Шартноманинг барча иловалари унинг ажралмас қисмини ташкил этади.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lastRenderedPageBreak/>
              <w:t>7.2. Томонларнинг ҳеч бири мазкур Шартнома бўйича ўз ҳуқуқ ва мажбуриятларини бошқа Томоннинг ёзма шаклдаги розилигисиз бирор бир учинчи томонга бериб юбориши мумкин эмас.</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7.3. Ушбу шартнома икки нусхада тузилган. Иккала нусха айнан бир хил бўлиб, бир хил юридик кучга эга. Томонларнинг ҳар бирида мазкур Шартноманинг бир нусхаси бўлади.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Montserrat-Bold" w:eastAsia="Times New Roman" w:hAnsi="Montserrat-Bold" w:cs="Times New Roman"/>
                <w:b/>
                <w:bCs/>
                <w:color w:val="000000"/>
                <w:sz w:val="20"/>
                <w:szCs w:val="20"/>
                <w:lang w:eastAsia="ru-RU"/>
              </w:rPr>
              <w:t>VIII. Шартноманинг амал қилиш муддати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8.1. Ушбу Шартнома имзоланган пайтдан кучга киради ва бир календарь йили давомида ёки муддатидан олдин бекор қилингунига қадар амал қилади.</w:t>
            </w:r>
          </w:p>
        </w:tc>
      </w:tr>
      <w:tr w:rsidR="00D93D74" w:rsidRPr="00D93D74" w:rsidTr="00D93D74">
        <w:trPr>
          <w:trHeight w:val="330"/>
        </w:trPr>
        <w:tc>
          <w:tcPr>
            <w:tcW w:w="0" w:type="auto"/>
            <w:gridSpan w:val="10"/>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Montserrat-Bold" w:eastAsia="Times New Roman" w:hAnsi="Montserrat-Bold" w:cs="Times New Roman"/>
                <w:b/>
                <w:bCs/>
                <w:color w:val="000000"/>
                <w:sz w:val="20"/>
                <w:szCs w:val="20"/>
                <w:lang w:eastAsia="ru-RU"/>
              </w:rPr>
              <w:t>IX. Томонларнинг манзили ва банк реквизитлари</w:t>
            </w:r>
          </w:p>
        </w:tc>
      </w:tr>
      <w:tr w:rsidR="00D93D74" w:rsidRPr="00D93D74" w:rsidTr="00D93D74">
        <w:trPr>
          <w:trHeight w:val="330"/>
        </w:trPr>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Montserrat-Bold" w:eastAsia="Times New Roman" w:hAnsi="Montserrat-Bold" w:cs="Times New Roman"/>
                <w:b/>
                <w:bCs/>
                <w:color w:val="000000"/>
                <w:sz w:val="20"/>
                <w:szCs w:val="20"/>
                <w:lang w:eastAsia="ru-RU"/>
              </w:rPr>
              <w:t>«Аутсорсер»</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Montserrat-Bold" w:eastAsia="Times New Roman" w:hAnsi="Montserrat-Bold" w:cs="Times New Roman"/>
                <w:b/>
                <w:bCs/>
                <w:color w:val="000000"/>
                <w:sz w:val="20"/>
                <w:szCs w:val="20"/>
                <w:lang w:eastAsia="ru-RU"/>
              </w:rPr>
              <w:t>«Буюртмачи»</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r>
      <w:tr w:rsidR="00D93D74" w:rsidRPr="00D93D74" w:rsidTr="00D93D74">
        <w:trPr>
          <w:trHeight w:val="330"/>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r>
      <w:tr w:rsidR="00D93D74" w:rsidRPr="00D93D74" w:rsidTr="00D93D74">
        <w:trPr>
          <w:trHeight w:val="330"/>
        </w:trPr>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0" w:line="240" w:lineRule="auto"/>
              <w:rPr>
                <w:rFonts w:ascii="Times New Roman" w:eastAsia="Times New Roman" w:hAnsi="Times New Roman" w:cs="Times New Roman"/>
                <w:color w:val="000000"/>
                <w:sz w:val="24"/>
                <w:szCs w:val="24"/>
                <w:lang w:eastAsia="ru-RU"/>
              </w:rPr>
            </w:pPr>
          </w:p>
        </w:tc>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D93D74" w:rsidRPr="00D93D74" w:rsidRDefault="00D93D74" w:rsidP="00D93D74">
            <w:pPr>
              <w:spacing w:after="100" w:afterAutospacing="1" w:line="240" w:lineRule="auto"/>
              <w:jc w:val="center"/>
              <w:rPr>
                <w:rFonts w:ascii="Times New Roman" w:eastAsia="Times New Roman" w:hAnsi="Times New Roman" w:cs="Times New Roman"/>
                <w:color w:val="000000"/>
                <w:sz w:val="24"/>
                <w:szCs w:val="24"/>
                <w:lang w:eastAsia="ru-RU"/>
              </w:rPr>
            </w:pPr>
            <w:r w:rsidRPr="00D93D74">
              <w:rPr>
                <w:rFonts w:ascii="Times New Roman" w:eastAsia="Times New Roman" w:hAnsi="Times New Roman" w:cs="Times New Roman"/>
                <w:color w:val="000000"/>
                <w:sz w:val="20"/>
                <w:szCs w:val="20"/>
                <w:lang w:eastAsia="ru-RU"/>
              </w:rPr>
              <w:t>----------------------------------------</w:t>
            </w:r>
          </w:p>
        </w:tc>
        <w:tc>
          <w:tcPr>
            <w:tcW w:w="0" w:type="auto"/>
            <w:shd w:val="clear" w:color="auto" w:fill="FFFFFF"/>
            <w:vAlign w:val="center"/>
            <w:hideMark/>
          </w:tcPr>
          <w:p w:rsidR="00D93D74" w:rsidRPr="00D93D74" w:rsidRDefault="00D93D74" w:rsidP="00D93D74">
            <w:pPr>
              <w:spacing w:after="0" w:line="240" w:lineRule="auto"/>
              <w:rPr>
                <w:rFonts w:ascii="Times New Roman" w:eastAsia="Times New Roman" w:hAnsi="Times New Roman" w:cs="Times New Roman"/>
                <w:sz w:val="20"/>
                <w:szCs w:val="20"/>
                <w:lang w:eastAsia="ru-RU"/>
              </w:rPr>
            </w:pPr>
          </w:p>
        </w:tc>
      </w:tr>
    </w:tbl>
    <w:p w:rsidR="00B0392F" w:rsidRDefault="00B0392F">
      <w:bookmarkStart w:id="0" w:name="_GoBack"/>
      <w:bookmarkEnd w:id="0"/>
    </w:p>
    <w:sectPr w:rsidR="00B039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Bol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C04"/>
    <w:rsid w:val="007F6C04"/>
    <w:rsid w:val="00B0392F"/>
    <w:rsid w:val="00D93D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F36517-BFB0-44E4-B96D-9F494D562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93D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93D74"/>
    <w:rPr>
      <w:b/>
      <w:bCs/>
    </w:rPr>
  </w:style>
  <w:style w:type="character" w:styleId="a5">
    <w:name w:val="Hyperlink"/>
    <w:basedOn w:val="a0"/>
    <w:uiPriority w:val="99"/>
    <w:semiHidden/>
    <w:unhideWhenUsed/>
    <w:rsid w:val="00D93D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0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ex.uz/docs/18942" TargetMode="External"/><Relationship Id="rId4" Type="http://schemas.openxmlformats.org/officeDocument/2006/relationships/hyperlink" Target="https://lex.uz/docs/1111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1628</Words>
  <Characters>9285</Characters>
  <Application>Microsoft Office Word</Application>
  <DocSecurity>0</DocSecurity>
  <Lines>77</Lines>
  <Paragraphs>21</Paragraphs>
  <ScaleCrop>false</ScaleCrop>
  <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dogovorshik</dc:creator>
  <cp:keywords/>
  <dc:description/>
  <cp:lastModifiedBy>dogovorshik</cp:lastModifiedBy>
  <cp:revision>2</cp:revision>
  <dcterms:created xsi:type="dcterms:W3CDTF">2023-05-12T13:24:00Z</dcterms:created>
  <dcterms:modified xsi:type="dcterms:W3CDTF">2023-05-12T13:24:00Z</dcterms:modified>
</cp:coreProperties>
</file>