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b/>
          <w:sz w:val="28"/>
        </w:rPr>
        <w:t>GEODEZIYA VA TOPOGRAFIYA ISHLARINI BAJARISH BO‘YICHA PUDRAT SHARTNOMASI</w:t>
      </w:r>
    </w:p>
    <w:p>
      <w:pPr>
        <w:jc w:val="center"/>
      </w:pPr>
      <w:r>
        <w:rPr>
          <w:rFonts w:ascii="Times New Roman" w:hAnsi="Times New Roman" w:eastAsia="Times New Roman"/>
          <w:b/>
        </w:rPr>
        <w:t>№ ________</w:t>
      </w:r>
    </w:p>
    <w:p>
      <w:pPr>
        <w:jc w:val="center"/>
      </w:pPr>
      <w:r>
        <w:rPr>
          <w:rFonts w:ascii="Times New Roman" w:hAnsi="Times New Roman" w:eastAsia="Times New Roman"/>
          <w:b w:val="0"/>
        </w:rPr>
        <w:t>________________ shahri        «___» __________ 2026-yil</w:t>
      </w:r>
    </w:p>
    <w:p>
      <w:r>
        <w:rPr>
          <w:rFonts w:ascii="Times New Roman" w:hAnsi="Times New Roman" w:eastAsia="Times New Roman"/>
          <w:b w:val="0"/>
        </w:rPr>
        <w:t>______________________________, keyingi o‘rinlarda “Buyurtmachi” deb yuritiladi, bir tomondan, hamda ______________________________, keyingi o‘rinlarda “Pudratchi” deb yuritiladi, ikkinchi tomondan, birgalikda “Tomonlar”, ushbu shartnomani quyidagilar haqida tuzdilar.</w:t>
      </w:r>
    </w:p>
    <w:p>
      <w:pPr>
        <w:jc w:val="left"/>
      </w:pPr>
      <w:r>
        <w:rPr>
          <w:rFonts w:ascii="Times New Roman" w:hAnsi="Times New Roman" w:eastAsia="Times New Roman"/>
          <w:b/>
          <w:sz w:val="24"/>
        </w:rPr>
        <w:t>1. SHARTNOMA PREDMETI</w:t>
      </w:r>
    </w:p>
    <w:p>
      <w:r>
        <w:rPr>
          <w:rFonts w:ascii="Times New Roman" w:hAnsi="Times New Roman" w:eastAsia="Times New Roman"/>
          <w:b w:val="0"/>
        </w:rPr>
        <w:t>1. Pudratchi Buyurtmachining topshirig‘iga asosan geodeziya va topografiya ishlarini bajarish, ishlar natijasini Buyurtmachiga belgilangan tartibda topshirish majburiyatini oladi, Buyurtmachi esa bajarilgan ishlarni qabul qilish va ushbu shartnomada belgilangan tartibda haq to‘lash majburiyatini oladi.</w:t>
      </w:r>
    </w:p>
    <w:p>
      <w:r>
        <w:rPr>
          <w:rFonts w:ascii="Times New Roman" w:hAnsi="Times New Roman" w:eastAsia="Times New Roman"/>
          <w:b w:val="0"/>
        </w:rPr>
        <w:t>2. Bajariladigan ishlarning aniq tarkibi, hajmi, hududi, texnik talablari, koordinata va balandlik tizimlari, masshtabi hamda yakuniy natijalar ushbu shartnomaning ajralmas qismi hisoblangan Texnik topshiriqda belgilanadi.</w:t>
      </w:r>
    </w:p>
    <w:p>
      <w:r>
        <w:rPr>
          <w:rFonts w:ascii="Times New Roman" w:hAnsi="Times New Roman" w:eastAsia="Times New Roman"/>
          <w:b w:val="0"/>
        </w:rPr>
        <w:t>3. Geodeziya va topografiya ishlarining tarkibiga, zaruratga ko‘ra, geodezik o‘lchovlar, topografik-geodezik syomka, koordinata va balandliklarni aniqlash, kommunikatsiyalarni planlarga kiritish, topografik plan va chizmalarni tayyorlash, elektron materiallar, hisob-kitoblar va texnik hisobot tayyorlash kiradi.</w:t>
      </w:r>
    </w:p>
    <w:p>
      <w:r>
        <w:rPr>
          <w:rFonts w:ascii="Times New Roman" w:hAnsi="Times New Roman" w:eastAsia="Times New Roman"/>
          <w:b w:val="0"/>
        </w:rPr>
        <w:t>4. Ishlar ______________________________ manzilida joylashgan obyekt hududida amalga oshiriladi.</w:t>
      </w:r>
    </w:p>
    <w:p>
      <w:r>
        <w:rPr>
          <w:rFonts w:ascii="Times New Roman" w:hAnsi="Times New Roman" w:eastAsia="Times New Roman"/>
          <w:b w:val="0"/>
        </w:rPr>
        <w:t>5. Pudratchi ishlarni amaldagi texnik me’yorlar, standartlar va Buyurtmachi tomonidan tasdiqlangan Texnik topshiriq asosida bajaradi.</w:t>
      </w:r>
    </w:p>
    <w:p>
      <w:pPr>
        <w:jc w:val="left"/>
      </w:pPr>
      <w:r>
        <w:rPr>
          <w:rFonts w:ascii="Times New Roman" w:hAnsi="Times New Roman" w:eastAsia="Times New Roman"/>
          <w:b/>
          <w:sz w:val="24"/>
        </w:rPr>
        <w:t>2. ISHLARNING NARXI VA SHARTNOMA SUMMASI</w:t>
      </w:r>
    </w:p>
    <w:p>
      <w:r>
        <w:rPr>
          <w:rFonts w:ascii="Times New Roman" w:hAnsi="Times New Roman" w:eastAsia="Times New Roman"/>
          <w:b w:val="0"/>
        </w:rPr>
        <w:t>6. Ushbu shartnoma bo‘yicha ishlarning umumiy qiymati: ________________________ (______________________________) so‘m, shu jumladan QQS _______% — __________ so‘m.</w:t>
      </w:r>
    </w:p>
    <w:p>
      <w:r>
        <w:rPr>
          <w:rFonts w:ascii="Times New Roman" w:hAnsi="Times New Roman" w:eastAsia="Times New Roman"/>
          <w:b w:val="0"/>
        </w:rPr>
        <w:t>7. Ishlarning qiymati 1-ilova — Texnik topshiriq va ishlar smetasi asosida belgilanadi.</w:t>
      </w:r>
    </w:p>
    <w:p>
      <w:r>
        <w:rPr>
          <w:rFonts w:ascii="Times New Roman" w:hAnsi="Times New Roman" w:eastAsia="Times New Roman"/>
          <w:b w:val="0"/>
        </w:rPr>
        <w:t>8. Shartnoma qiymatiga ishchi kuchi, geodezik asbob-uskunalar, transport, o‘lchov va hisob-kitoblar, ma’lumotlarni qayta ishlash, chizma va texnik hisobotlarni tayyorlash bilan bog‘liq xarajatlar kiradi, agar Texnik topshiriqda boshqacha belgilanmagan bo‘lsa.</w:t>
      </w:r>
    </w:p>
    <w:p>
      <w:r>
        <w:rPr>
          <w:rFonts w:ascii="Times New Roman" w:hAnsi="Times New Roman" w:eastAsia="Times New Roman"/>
          <w:b w:val="0"/>
        </w:rPr>
        <w:t>9. Qo‘shimcha ishlar faqat Buyurtmachining yozma roziligi asosida amalga oshiriladi.</w:t>
      </w:r>
    </w:p>
    <w:p>
      <w:pPr>
        <w:jc w:val="left"/>
      </w:pPr>
      <w:r>
        <w:rPr>
          <w:rFonts w:ascii="Times New Roman" w:hAnsi="Times New Roman" w:eastAsia="Times New Roman"/>
          <w:b/>
          <w:sz w:val="24"/>
        </w:rPr>
        <w:t>3. ISHLARNI BAJARISH MUDDATLARI</w:t>
      </w:r>
    </w:p>
    <w:p>
      <w:r>
        <w:rPr>
          <w:rFonts w:ascii="Times New Roman" w:hAnsi="Times New Roman" w:eastAsia="Times New Roman"/>
          <w:b w:val="0"/>
        </w:rPr>
        <w:t>10. Pudratchi ishlarni «___» __________ 2026-yildan «___» __________ 2026-yilgacha bajaradi.</w:t>
      </w:r>
    </w:p>
    <w:p>
      <w:r>
        <w:rPr>
          <w:rFonts w:ascii="Times New Roman" w:hAnsi="Times New Roman" w:eastAsia="Times New Roman"/>
          <w:b w:val="0"/>
        </w:rPr>
        <w:t>11. Ishlarning boshlanish sanasi Buyurtmachining obyektni ishlarni bajarish uchun topshirgan sanasi va zarur boshlang‘ich ma’lumotlar taqdim etilgan sanadan hisoblanadi.</w:t>
      </w:r>
    </w:p>
    <w:p>
      <w:r>
        <w:rPr>
          <w:rFonts w:ascii="Times New Roman" w:hAnsi="Times New Roman" w:eastAsia="Times New Roman"/>
          <w:b w:val="0"/>
        </w:rPr>
        <w:t>12. Ishlarni bajarish muddati Tomonlarning yozma kelishuvi asosida, jumladan ob-havo sharoiti, Buyurtmachiga bog‘liq kechikishlar yoki fors-major holatlari sababli o‘zgartirilishi mumkin.</w:t>
      </w:r>
    </w:p>
    <w:p>
      <w:pPr>
        <w:jc w:val="left"/>
      </w:pPr>
      <w:r>
        <w:rPr>
          <w:rFonts w:ascii="Times New Roman" w:hAnsi="Times New Roman" w:eastAsia="Times New Roman"/>
          <w:b/>
          <w:sz w:val="24"/>
        </w:rPr>
        <w:t>4. PUDRATCHINING MAJBURIYATLARI</w:t>
      </w:r>
    </w:p>
    <w:p>
      <w:r>
        <w:rPr>
          <w:rFonts w:ascii="Times New Roman" w:hAnsi="Times New Roman" w:eastAsia="Times New Roman"/>
          <w:b w:val="0"/>
        </w:rPr>
        <w:t>13. Ishlarni sifatli, to‘liq va belgilangan muddatlarda bajarish.</w:t>
      </w:r>
    </w:p>
    <w:p>
      <w:r>
        <w:rPr>
          <w:rFonts w:ascii="Times New Roman" w:hAnsi="Times New Roman" w:eastAsia="Times New Roman"/>
          <w:b w:val="0"/>
        </w:rPr>
        <w:t>14. Geodezik ishlarni tegishli malakaga ega mutaxassislar tomonidan amalga oshirish.</w:t>
      </w:r>
    </w:p>
    <w:p>
      <w:r>
        <w:rPr>
          <w:rFonts w:ascii="Times New Roman" w:hAnsi="Times New Roman" w:eastAsia="Times New Roman"/>
          <w:b w:val="0"/>
        </w:rPr>
        <w:t>15. Soz va metrologik jihatdan tekshirilgan geodezik o‘lchov vositalaridan foydalanish.</w:t>
      </w:r>
    </w:p>
    <w:p>
      <w:r>
        <w:rPr>
          <w:rFonts w:ascii="Times New Roman" w:hAnsi="Times New Roman" w:eastAsia="Times New Roman"/>
          <w:b w:val="0"/>
        </w:rPr>
        <w:t>16. O‘lchov natijalarining aniqligi uchun javob berish.</w:t>
      </w:r>
    </w:p>
    <w:p>
      <w:r>
        <w:rPr>
          <w:rFonts w:ascii="Times New Roman" w:hAnsi="Times New Roman" w:eastAsia="Times New Roman"/>
          <w:b w:val="0"/>
        </w:rPr>
        <w:t>17. Topografik plan va chizmalarni Texnik topshiriqda belgilangan masshtab va formatlarda tayyorlash.</w:t>
      </w:r>
    </w:p>
    <w:p>
      <w:r>
        <w:rPr>
          <w:rFonts w:ascii="Times New Roman" w:hAnsi="Times New Roman" w:eastAsia="Times New Roman"/>
          <w:b w:val="0"/>
        </w:rPr>
        <w:t>18. Ish natijalarida aniqlangan xatolik va kamchiliklarni Buyurtmachining talabiga ko‘ra o‘z hisobidan bartaraf etish.</w:t>
      </w:r>
    </w:p>
    <w:p>
      <w:r>
        <w:rPr>
          <w:rFonts w:ascii="Times New Roman" w:hAnsi="Times New Roman" w:eastAsia="Times New Roman"/>
          <w:b w:val="0"/>
        </w:rPr>
        <w:t>19. Buyurtmachining yozma roziligisiz ish natijalari va Buyurtmachi tomonidan taqdim etilgan ma’lumotlarni uchinchi shaxslarga bermaslik.</w:t>
      </w:r>
    </w:p>
    <w:p>
      <w:r>
        <w:rPr>
          <w:rFonts w:ascii="Times New Roman" w:hAnsi="Times New Roman" w:eastAsia="Times New Roman"/>
          <w:b w:val="0"/>
        </w:rPr>
        <w:t>20. Obyektda mehnat muhofazasi, texnika xavfsizligi va yong‘in xavfsizligi talablariga rioya qilish.</w:t>
      </w:r>
    </w:p>
    <w:p>
      <w:pPr>
        <w:jc w:val="left"/>
      </w:pPr>
      <w:r>
        <w:rPr>
          <w:rFonts w:ascii="Times New Roman" w:hAnsi="Times New Roman" w:eastAsia="Times New Roman"/>
          <w:b/>
          <w:sz w:val="24"/>
        </w:rPr>
        <w:t>5. BUYURTMACHINING MAJBURIYATLARI</w:t>
      </w:r>
    </w:p>
    <w:p>
      <w:r>
        <w:rPr>
          <w:rFonts w:ascii="Times New Roman" w:hAnsi="Times New Roman" w:eastAsia="Times New Roman"/>
          <w:b w:val="0"/>
        </w:rPr>
        <w:t>21. Pudratchiga ishlarni bajarish uchun zarur boshlang‘ich ma’lumotlarni taqdim etish.</w:t>
      </w:r>
    </w:p>
    <w:p>
      <w:r>
        <w:rPr>
          <w:rFonts w:ascii="Times New Roman" w:hAnsi="Times New Roman" w:eastAsia="Times New Roman"/>
          <w:b w:val="0"/>
        </w:rPr>
        <w:t>22. Pudratchining obyekt hududiga kirishini ta’minlash, agar bu Buyurtmachining vakolatida bo‘lsa.</w:t>
      </w:r>
    </w:p>
    <w:p>
      <w:r>
        <w:rPr>
          <w:rFonts w:ascii="Times New Roman" w:hAnsi="Times New Roman" w:eastAsia="Times New Roman"/>
          <w:b w:val="0"/>
        </w:rPr>
        <w:t>23. Ishlarni bajarish jarayonida zarur tushuntirish va ma’lumotlarni berish.</w:t>
      </w:r>
    </w:p>
    <w:p>
      <w:r>
        <w:rPr>
          <w:rFonts w:ascii="Times New Roman" w:hAnsi="Times New Roman" w:eastAsia="Times New Roman"/>
          <w:b w:val="0"/>
        </w:rPr>
        <w:t>24. Bajarilgan ishlarni ushbu shartnomada belgilangan tartibda qabul qilish.</w:t>
      </w:r>
    </w:p>
    <w:p>
      <w:r>
        <w:rPr>
          <w:rFonts w:ascii="Times New Roman" w:hAnsi="Times New Roman" w:eastAsia="Times New Roman"/>
          <w:b w:val="0"/>
        </w:rPr>
        <w:t>25. Qabul qilingan ishlar uchun shartnomada belgilangan tartibda haq to‘lash.</w:t>
      </w:r>
    </w:p>
    <w:p>
      <w:pPr>
        <w:jc w:val="left"/>
      </w:pPr>
      <w:r>
        <w:rPr>
          <w:rFonts w:ascii="Times New Roman" w:hAnsi="Times New Roman" w:eastAsia="Times New Roman"/>
          <w:b/>
          <w:sz w:val="24"/>
        </w:rPr>
        <w:t>6. ISH NATIJALARIGA QO‘YILADIGAN TALABLAR</w:t>
      </w:r>
    </w:p>
    <w:p>
      <w:r>
        <w:rPr>
          <w:rFonts w:ascii="Times New Roman" w:hAnsi="Times New Roman" w:eastAsia="Times New Roman"/>
          <w:b w:val="0"/>
        </w:rPr>
        <w:t>26. Pudratchi ish yakunida topografik plan, geodezik o‘lchov natijalari, koordinatalar jadvali, balandlik belgilarining ma’lumotlari, zarur hisob-kitoblar va texnik hisobotni taqdim etadi.</w:t>
      </w:r>
    </w:p>
    <w:p>
      <w:r>
        <w:rPr>
          <w:rFonts w:ascii="Times New Roman" w:hAnsi="Times New Roman" w:eastAsia="Times New Roman"/>
          <w:b w:val="0"/>
        </w:rPr>
        <w:t>27. Elektron hujjatlar DWG, PDF, XLS/XLSX, DOC/DOCX va boshqa kelishilgan formatlarda taqdim etiladi.</w:t>
      </w:r>
    </w:p>
    <w:p>
      <w:r>
        <w:rPr>
          <w:rFonts w:ascii="Times New Roman" w:hAnsi="Times New Roman" w:eastAsia="Times New Roman"/>
          <w:b w:val="0"/>
        </w:rPr>
        <w:t>28. Qog‘oz nusxalari soni: ________ nusxa.</w:t>
      </w:r>
    </w:p>
    <w:p>
      <w:r>
        <w:rPr>
          <w:rFonts w:ascii="Times New Roman" w:hAnsi="Times New Roman" w:eastAsia="Times New Roman"/>
          <w:b w:val="0"/>
        </w:rPr>
        <w:t>29. Elektron materiallar ______________________________ orqali topshiriladi.</w:t>
      </w:r>
    </w:p>
    <w:p>
      <w:r>
        <w:rPr>
          <w:rFonts w:ascii="Times New Roman" w:hAnsi="Times New Roman" w:eastAsia="Times New Roman"/>
          <w:b w:val="0"/>
        </w:rPr>
        <w:t>30. Ish natijalari amaldagi texnik talablar va Texnik topshiriqqa muvofiq bo‘lishi shart.</w:t>
      </w:r>
    </w:p>
    <w:p>
      <w:pPr>
        <w:jc w:val="left"/>
      </w:pPr>
      <w:r>
        <w:rPr>
          <w:rFonts w:ascii="Times New Roman" w:hAnsi="Times New Roman" w:eastAsia="Times New Roman"/>
          <w:b/>
          <w:sz w:val="24"/>
        </w:rPr>
        <w:t>7. ISHLARNI TOPSHIRISH VA QABUL QILISH TARTIBI</w:t>
      </w:r>
    </w:p>
    <w:p>
      <w:r>
        <w:rPr>
          <w:rFonts w:ascii="Times New Roman" w:hAnsi="Times New Roman" w:eastAsia="Times New Roman"/>
          <w:b w:val="0"/>
        </w:rPr>
        <w:t>31. Pudratchi ishlarni yakunlagandan so‘ng Buyurtmachiga bajarilgan ishlar natijalari va Bajarilgan ishlarni topshirish-qabul qilish dalolatnomasini taqdim etadi.</w:t>
      </w:r>
    </w:p>
    <w:p>
      <w:r>
        <w:rPr>
          <w:rFonts w:ascii="Times New Roman" w:hAnsi="Times New Roman" w:eastAsia="Times New Roman"/>
          <w:b w:val="0"/>
        </w:rPr>
        <w:t>32. Buyurtmachi taqdim etilgan hujjatlarni ______ ish kuni davomida ko‘rib chiqadi.</w:t>
      </w:r>
    </w:p>
    <w:p>
      <w:r>
        <w:rPr>
          <w:rFonts w:ascii="Times New Roman" w:hAnsi="Times New Roman" w:eastAsia="Times New Roman"/>
          <w:b w:val="0"/>
        </w:rPr>
        <w:t>33. Aniqlangan kamchiliklar yozma ravishda Pudratchiga taqdim etiladi.</w:t>
      </w:r>
    </w:p>
    <w:p>
      <w:r>
        <w:rPr>
          <w:rFonts w:ascii="Times New Roman" w:hAnsi="Times New Roman" w:eastAsia="Times New Roman"/>
          <w:b w:val="0"/>
        </w:rPr>
        <w:t>34. Pudratchi kamchiliklarni ______ ish kuni ichida o‘z hisobidan bartaraf etadi.</w:t>
      </w:r>
    </w:p>
    <w:p>
      <w:r>
        <w:rPr>
          <w:rFonts w:ascii="Times New Roman" w:hAnsi="Times New Roman" w:eastAsia="Times New Roman"/>
          <w:b w:val="0"/>
        </w:rPr>
        <w:t>35. Ishlar natijasi dalolatnoma Tomonlar tomonidan imzolangan paytdan boshlab qabul qilingan hisoblanadi.</w:t>
      </w:r>
    </w:p>
    <w:p>
      <w:pPr>
        <w:jc w:val="left"/>
      </w:pPr>
      <w:r>
        <w:rPr>
          <w:rFonts w:ascii="Times New Roman" w:hAnsi="Times New Roman" w:eastAsia="Times New Roman"/>
          <w:b/>
          <w:sz w:val="24"/>
        </w:rPr>
        <w:t>8. TO‘LOV TARTIBI</w:t>
      </w:r>
    </w:p>
    <w:p>
      <w:r>
        <w:rPr>
          <w:rFonts w:ascii="Times New Roman" w:hAnsi="Times New Roman" w:eastAsia="Times New Roman"/>
          <w:b w:val="0"/>
        </w:rPr>
        <w:t>36. Buyurtmachi to‘lovlarni quyidagi tartibda amalga oshiradi: avans — shartnoma qiymatining ____ foizi; qolgan ____ foizi — ishlar to‘liq bajarilib, topshirish-qabul qilish dalolatnomasi imzolangandan so‘ng.</w:t>
      </w:r>
    </w:p>
    <w:p>
      <w:r>
        <w:rPr>
          <w:rFonts w:ascii="Times New Roman" w:hAnsi="Times New Roman" w:eastAsia="Times New Roman"/>
          <w:b w:val="0"/>
        </w:rPr>
        <w:t>37. To‘lov Pudratchining bank hisobvarag‘iga pul mablag‘larini o‘tkazish yo‘li bilan amalga oshiriladi.</w:t>
      </w:r>
    </w:p>
    <w:p>
      <w:r>
        <w:rPr>
          <w:rFonts w:ascii="Times New Roman" w:hAnsi="Times New Roman" w:eastAsia="Times New Roman"/>
          <w:b w:val="0"/>
        </w:rPr>
        <w:t>38. To‘lov muddati tegishli hujjatlar taqdim etilgan kundan boshlab ______ bank ish kunini tashkil etadi.</w:t>
      </w:r>
    </w:p>
    <w:p>
      <w:pPr>
        <w:jc w:val="left"/>
      </w:pPr>
      <w:r>
        <w:rPr>
          <w:rFonts w:ascii="Times New Roman" w:hAnsi="Times New Roman" w:eastAsia="Times New Roman"/>
          <w:b/>
          <w:sz w:val="24"/>
        </w:rPr>
        <w:t>9. TOMONLARNING JAVOBGARLIGI</w:t>
      </w:r>
    </w:p>
    <w:p>
      <w:r>
        <w:rPr>
          <w:rFonts w:ascii="Times New Roman" w:hAnsi="Times New Roman" w:eastAsia="Times New Roman"/>
          <w:b w:val="0"/>
        </w:rPr>
        <w:t>39. Tomonlar ushbu shartnoma bo‘yicha o‘z majburiyatlarini bajarmagan yoki lozim darajada bajarmagan taqdirda qonunchilik va ushbu shartnomaga muvofiq javobgar bo‘ladilar.</w:t>
      </w:r>
    </w:p>
    <w:p>
      <w:r>
        <w:rPr>
          <w:rFonts w:ascii="Times New Roman" w:hAnsi="Times New Roman" w:eastAsia="Times New Roman"/>
          <w:b w:val="0"/>
        </w:rPr>
        <w:t>40. Pudratchining aybi bilan ishlarni bajarish muddati kechiktirilgan taqdirda, Pudratchi kechiktirilgan har bir kun uchun bajarilmagan majburiyat qiymatining ____ foizi miqdorida penya to‘laydi.</w:t>
      </w:r>
    </w:p>
    <w:p>
      <w:r>
        <w:rPr>
          <w:rFonts w:ascii="Times New Roman" w:hAnsi="Times New Roman" w:eastAsia="Times New Roman"/>
          <w:b w:val="0"/>
        </w:rPr>
        <w:t>41. Penyaning umumiy miqdori shartnoma qiymatining ____ foizidan oshmasligi kerak.</w:t>
      </w:r>
    </w:p>
    <w:p>
      <w:r>
        <w:rPr>
          <w:rFonts w:ascii="Times New Roman" w:hAnsi="Times New Roman" w:eastAsia="Times New Roman"/>
          <w:b w:val="0"/>
        </w:rPr>
        <w:t>42. Geodezik yoki topografik materiallarda Pudratchining aybi bilan xatoliklar aniqlangan taqdirda, ularni Pudratchi o‘z hisobidan bartaraf etadi.</w:t>
      </w:r>
    </w:p>
    <w:p>
      <w:pPr>
        <w:jc w:val="left"/>
      </w:pPr>
      <w:r>
        <w:rPr>
          <w:rFonts w:ascii="Times New Roman" w:hAnsi="Times New Roman" w:eastAsia="Times New Roman"/>
          <w:b/>
          <w:sz w:val="24"/>
        </w:rPr>
        <w:t>10. KAFOLAT MAJBURIYATLARI</w:t>
      </w:r>
    </w:p>
    <w:p>
      <w:r>
        <w:rPr>
          <w:rFonts w:ascii="Times New Roman" w:hAnsi="Times New Roman" w:eastAsia="Times New Roman"/>
          <w:b w:val="0"/>
        </w:rPr>
        <w:t>43. Pudratchi topshirilgan geodezik va topografik materiallarning Texnik topshiriq talablariga muvofiqligini kafolatlaydi.</w:t>
      </w:r>
    </w:p>
    <w:p>
      <w:r>
        <w:rPr>
          <w:rFonts w:ascii="Times New Roman" w:hAnsi="Times New Roman" w:eastAsia="Times New Roman"/>
          <w:b w:val="0"/>
        </w:rPr>
        <w:t>44. Pudratchining aybi bilan xatoliklar aniqlangan taqdirda, Pudratchi ularni Buyurtmachining yozma murojaati asosida o‘z hisobidan bartaraf etadi.</w:t>
      </w:r>
    </w:p>
    <w:p>
      <w:r>
        <w:rPr>
          <w:rFonts w:ascii="Times New Roman" w:hAnsi="Times New Roman" w:eastAsia="Times New Roman"/>
          <w:b w:val="0"/>
        </w:rPr>
        <w:t>45. Kafolat muddati — ishlar qabul qilingan kundan boshlab ______ oy.</w:t>
      </w:r>
    </w:p>
    <w:p>
      <w:pPr>
        <w:jc w:val="left"/>
      </w:pPr>
      <w:r>
        <w:rPr>
          <w:rFonts w:ascii="Times New Roman" w:hAnsi="Times New Roman" w:eastAsia="Times New Roman"/>
          <w:b/>
          <w:sz w:val="24"/>
        </w:rPr>
        <w:t>11. MAXFIYLIK</w:t>
      </w:r>
    </w:p>
    <w:p>
      <w:r>
        <w:rPr>
          <w:rFonts w:ascii="Times New Roman" w:hAnsi="Times New Roman" w:eastAsia="Times New Roman"/>
          <w:b w:val="0"/>
        </w:rPr>
        <w:t>46. Tomonlar shartnoma doirasida olingan texnik, moliyaviy va boshqa ma’lumotlarni uchinchi shaxslarga oshkor qilmaslik majburiyatini oladilar.</w:t>
      </w:r>
    </w:p>
    <w:p>
      <w:r>
        <w:rPr>
          <w:rFonts w:ascii="Times New Roman" w:hAnsi="Times New Roman" w:eastAsia="Times New Roman"/>
          <w:b w:val="0"/>
        </w:rPr>
        <w:t>47. Buyurtmachining obyektiga oid geodezik, topografik, chizma va boshqa materiallar Buyurtmachining mulki hisoblanadi, agar alohida kelishuvda boshqacha belgilanmagan bo‘lsa.</w:t>
      </w:r>
    </w:p>
    <w:p>
      <w:r>
        <w:rPr>
          <w:rFonts w:ascii="Times New Roman" w:hAnsi="Times New Roman" w:eastAsia="Times New Roman"/>
          <w:b w:val="0"/>
        </w:rPr>
        <w:t>48. Pudratchi Buyurtmachining yozma roziligisiz ushbu materiallardan boshqa obyektlar yoki maqsadlarda foydalanishga haqli emas.</w:t>
      </w:r>
    </w:p>
    <w:p>
      <w:pPr>
        <w:jc w:val="left"/>
      </w:pPr>
      <w:r>
        <w:rPr>
          <w:rFonts w:ascii="Times New Roman" w:hAnsi="Times New Roman" w:eastAsia="Times New Roman"/>
          <w:b/>
          <w:sz w:val="24"/>
        </w:rPr>
        <w:t>12. KORRUPSIYAGA QARSHI SHART</w:t>
      </w:r>
    </w:p>
    <w:p>
      <w:r>
        <w:rPr>
          <w:rFonts w:ascii="Times New Roman" w:hAnsi="Times New Roman" w:eastAsia="Times New Roman"/>
          <w:b w:val="0"/>
        </w:rPr>
        <w:t>49. Tomonlar shartnoma bo‘yicha majburiyatlarni bajarishda korrupsiyaga qarshi kurashish sohasidagi amaldagi qonunchilik talablariga rioya qiladilar.</w:t>
      </w:r>
    </w:p>
    <w:p>
      <w:r>
        <w:rPr>
          <w:rFonts w:ascii="Times New Roman" w:hAnsi="Times New Roman" w:eastAsia="Times New Roman"/>
          <w:b w:val="0"/>
        </w:rPr>
        <w:t>50. Tomonlarning hech biri boshqa Tomonning mansabdor yoki vakolatli shaxslariga noqonuniy mukofot, pul mablag‘lari, sovg‘alar yoki boshqa manfaatlarni taklif qilmaydi, bermaydi yoki olishga undamaydi.</w:t>
      </w:r>
    </w:p>
    <w:p>
      <w:pPr>
        <w:jc w:val="left"/>
      </w:pPr>
      <w:r>
        <w:rPr>
          <w:rFonts w:ascii="Times New Roman" w:hAnsi="Times New Roman" w:eastAsia="Times New Roman"/>
          <w:b/>
          <w:sz w:val="24"/>
        </w:rPr>
        <w:t>13. FORS-MAJOR</w:t>
      </w:r>
    </w:p>
    <w:p>
      <w:r>
        <w:rPr>
          <w:rFonts w:ascii="Times New Roman" w:hAnsi="Times New Roman" w:eastAsia="Times New Roman"/>
          <w:b w:val="0"/>
        </w:rPr>
        <w:t>51. Tomonlar o‘z majburiyatlarini bajarishga bevosita ta’sir qiluvchi va Tomonlarning irodasiga bog‘liq bo‘lmagan favqulodda holatlar yuzaga kelgan taqdirda qonunchilikda belgilangan tartibda javobgarlikdan ozod etilishi mumkin.</w:t>
      </w:r>
    </w:p>
    <w:p>
      <w:r>
        <w:rPr>
          <w:rFonts w:ascii="Times New Roman" w:hAnsi="Times New Roman" w:eastAsia="Times New Roman"/>
          <w:b w:val="0"/>
        </w:rPr>
        <w:t>52. Fors-major holatiga duch kelgan Tomon ikkinchi Tomonni imkon qadar tez muddatda yozma ravishda xabardor qilishi shart.</w:t>
      </w:r>
    </w:p>
    <w:p>
      <w:pPr>
        <w:jc w:val="left"/>
      </w:pPr>
      <w:r>
        <w:rPr>
          <w:rFonts w:ascii="Times New Roman" w:hAnsi="Times New Roman" w:eastAsia="Times New Roman"/>
          <w:b/>
          <w:sz w:val="24"/>
        </w:rPr>
        <w:t>14. NIZOLARNI HAL QILISH</w:t>
      </w:r>
    </w:p>
    <w:p>
      <w:r>
        <w:rPr>
          <w:rFonts w:ascii="Times New Roman" w:hAnsi="Times New Roman" w:eastAsia="Times New Roman"/>
          <w:b w:val="0"/>
        </w:rPr>
        <w:t>53. Nizolar, avvalo, Tomonlar o‘rtasidagi muzokaralar va yozma murojaatlar orqali hal qilinadi.</w:t>
      </w:r>
    </w:p>
    <w:p>
      <w:r>
        <w:rPr>
          <w:rFonts w:ascii="Times New Roman" w:hAnsi="Times New Roman" w:eastAsia="Times New Roman"/>
          <w:b w:val="0"/>
        </w:rPr>
        <w:t>54. Muzokaralar orqali hal etilmagan nizolar O‘zbekiston Respublikasining amaldagi qonunchiligiga muvofiq vakolatli sud tomonidan ko‘rib chiqiladi.</w:t>
      </w:r>
    </w:p>
    <w:p>
      <w:pPr>
        <w:jc w:val="left"/>
      </w:pPr>
      <w:r>
        <w:rPr>
          <w:rFonts w:ascii="Times New Roman" w:hAnsi="Times New Roman" w:eastAsia="Times New Roman"/>
          <w:b/>
          <w:sz w:val="24"/>
        </w:rPr>
        <w:t>15. SHARTNOMANI O‘ZGARTIRISH VA BEKOR QILISH</w:t>
      </w:r>
    </w:p>
    <w:p>
      <w:r>
        <w:rPr>
          <w:rFonts w:ascii="Times New Roman" w:hAnsi="Times New Roman" w:eastAsia="Times New Roman"/>
          <w:b w:val="0"/>
        </w:rPr>
        <w:t>55. Ushbu shartnomaga o‘zgartirish va qo‘shimchalar faqat Tomonlarning yozma kelishuvi asosida kiritiladi.</w:t>
      </w:r>
    </w:p>
    <w:p>
      <w:r>
        <w:rPr>
          <w:rFonts w:ascii="Times New Roman" w:hAnsi="Times New Roman" w:eastAsia="Times New Roman"/>
          <w:b w:val="0"/>
        </w:rPr>
        <w:t>56. Shartnoma Tomonlarning kelishuviga ko‘ra yoki qonunchilikda nazarda tutilgan boshqa asoslar bo‘yicha bekor qilinishi mumkin.</w:t>
      </w:r>
    </w:p>
    <w:p>
      <w:r>
        <w:rPr>
          <w:rFonts w:ascii="Times New Roman" w:hAnsi="Times New Roman" w:eastAsia="Times New Roman"/>
          <w:b w:val="0"/>
        </w:rPr>
        <w:t>57. Shartnoma bekor qilingan taqdirda Tomonlar o‘zaro hisob-kitoblarni amalga oshiradilar.</w:t>
      </w:r>
    </w:p>
    <w:p>
      <w:pPr>
        <w:jc w:val="left"/>
      </w:pPr>
      <w:r>
        <w:rPr>
          <w:rFonts w:ascii="Times New Roman" w:hAnsi="Times New Roman" w:eastAsia="Times New Roman"/>
          <w:b/>
          <w:sz w:val="24"/>
        </w:rPr>
        <w:t>16. SHARTNOMANING AMAL QILISH MUDDATI</w:t>
      </w:r>
    </w:p>
    <w:p>
      <w:r>
        <w:rPr>
          <w:rFonts w:ascii="Times New Roman" w:hAnsi="Times New Roman" w:eastAsia="Times New Roman"/>
          <w:b w:val="0"/>
        </w:rPr>
        <w:t>58. Shartnoma Tomonlar tomonidan imzolangan kundan boshlab kuchga kiradi.</w:t>
      </w:r>
    </w:p>
    <w:p>
      <w:r>
        <w:rPr>
          <w:rFonts w:ascii="Times New Roman" w:hAnsi="Times New Roman" w:eastAsia="Times New Roman"/>
          <w:b w:val="0"/>
        </w:rPr>
        <w:t>59. Shartnoma «___» __________ 2026-yilgacha amal qiladi.</w:t>
      </w:r>
    </w:p>
    <w:p>
      <w:r>
        <w:rPr>
          <w:rFonts w:ascii="Times New Roman" w:hAnsi="Times New Roman" w:eastAsia="Times New Roman"/>
          <w:b w:val="0"/>
        </w:rPr>
        <w:t>60. Tomonlarning shartnoma bo‘yicha hisob-kitoblari va boshqa majburiyatlari to‘liq bajarilgunga qadar shartnomaning tegishli qoidalari o‘z kuchini saqlab qoladi.</w:t>
      </w:r>
    </w:p>
    <w:p>
      <w:pPr>
        <w:jc w:val="left"/>
      </w:pPr>
      <w:r>
        <w:rPr>
          <w:rFonts w:ascii="Times New Roman" w:hAnsi="Times New Roman" w:eastAsia="Times New Roman"/>
          <w:b/>
          <w:sz w:val="24"/>
        </w:rPr>
        <w:t>17. YAKUNIY QOIDALAR</w:t>
      </w:r>
    </w:p>
    <w:p>
      <w:r>
        <w:rPr>
          <w:rFonts w:ascii="Times New Roman" w:hAnsi="Times New Roman" w:eastAsia="Times New Roman"/>
          <w:b w:val="0"/>
        </w:rPr>
        <w:t>61. Ushbu shartnoma ikki nusxada tuzilgan bo‘lib, har bir nusxa bir xil yuridik kuchga ega.</w:t>
      </w:r>
    </w:p>
    <w:p>
      <w:r>
        <w:rPr>
          <w:rFonts w:ascii="Times New Roman" w:hAnsi="Times New Roman" w:eastAsia="Times New Roman"/>
          <w:b w:val="0"/>
        </w:rPr>
        <w:t>62. Shartnomaning ajralmas qismlari: 1-ilova — Texnik topshiriq; 2-ilova — Ishlar qiymati/smeta; 3-ilova — Ishlarni bajarish jadvali; 4-ilova — Topshirish-qabul qilish dalolatnomasi shakli.</w:t>
      </w:r>
    </w:p>
    <w:p>
      <w:r>
        <w:rPr>
          <w:rFonts w:ascii="Times New Roman" w:hAnsi="Times New Roman" w:eastAsia="Times New Roman"/>
          <w:b w:val="0"/>
        </w:rPr>
        <w:t>63. Ushbu shartnomada nazarda tutilmagan masalalar O‘zbekiston Respublikasining amaldagi qonunchiligiga muvofiq tartibga solinadi.</w:t>
      </w:r>
    </w:p>
    <w:p>
      <w:pPr>
        <w:jc w:val="left"/>
      </w:pPr>
      <w:r>
        <w:rPr>
          <w:rFonts w:ascii="Times New Roman" w:hAnsi="Times New Roman" w:eastAsia="Times New Roman"/>
          <w:b/>
          <w:sz w:val="24"/>
        </w:rPr>
        <w:t>18. TOMONLARNING REKVIZITLARI VA IMZOLARI</w:t>
      </w:r>
    </w:p>
    <w:tbl>
      <w:tblPr>
        <w:tblStyle w:val="TableGrid"/>
        <w:tblW w:type="auto" w:w="0"/>
        <w:tblLook w:firstColumn="1" w:firstRow="1" w:lastColumn="0" w:lastRow="0" w:noHBand="0" w:noVBand="1" w:val="04A0"/>
      </w:tblPr>
      <w:tblGrid>
        <w:gridCol w:w="4844"/>
        <w:gridCol w:w="4844"/>
      </w:tblGrid>
      <w:tr>
        <w:tc>
          <w:tcPr>
            <w:tcW w:type="dxa" w:w="4844"/>
          </w:tcPr>
          <w:p>
            <w:r>
              <w:t>BUYURTMACHI</w:t>
            </w:r>
          </w:p>
        </w:tc>
        <w:tc>
          <w:tcPr>
            <w:tcW w:type="dxa" w:w="4844"/>
          </w:tcPr>
          <w:p>
            <w:r>
              <w:t>PUDRATCHI</w:t>
            </w:r>
          </w:p>
        </w:tc>
      </w:tr>
      <w:tr>
        <w:tc>
          <w:tcPr>
            <w:tcW w:type="dxa" w:w="4844"/>
          </w:tcPr>
          <w:p>
            <w:r>
              <w:t>Tashkilot nomi:</w:t>
              <w:br/>
              <w:t>____________________________</w:t>
            </w:r>
          </w:p>
        </w:tc>
        <w:tc>
          <w:tcPr>
            <w:tcW w:type="dxa" w:w="4844"/>
          </w:tcPr>
          <w:p>
            <w:r>
              <w:t>Tashkilot nomi:</w:t>
              <w:br/>
              <w:t>____________________________</w:t>
            </w:r>
          </w:p>
        </w:tc>
      </w:tr>
      <w:tr>
        <w:tc>
          <w:tcPr>
            <w:tcW w:type="dxa" w:w="4844"/>
          </w:tcPr>
          <w:p>
            <w:r>
              <w:t>Yuridik manzil:</w:t>
              <w:br/>
              <w:t>____________________________</w:t>
            </w:r>
          </w:p>
        </w:tc>
        <w:tc>
          <w:tcPr>
            <w:tcW w:type="dxa" w:w="4844"/>
          </w:tcPr>
          <w:p>
            <w:r>
              <w:t>Yuridik manzil:</w:t>
              <w:br/>
              <w:t>____________________________</w:t>
            </w:r>
          </w:p>
        </w:tc>
      </w:tr>
      <w:tr>
        <w:tc>
          <w:tcPr>
            <w:tcW w:type="dxa" w:w="4844"/>
          </w:tcPr>
          <w:p>
            <w:r>
              <w:t>STIR:</w:t>
              <w:br/>
              <w:t>____________________________</w:t>
            </w:r>
          </w:p>
        </w:tc>
        <w:tc>
          <w:tcPr>
            <w:tcW w:type="dxa" w:w="4844"/>
          </w:tcPr>
          <w:p>
            <w:r>
              <w:t>STIR:</w:t>
              <w:br/>
              <w:t>____________________________</w:t>
            </w:r>
          </w:p>
        </w:tc>
      </w:tr>
      <w:tr>
        <w:tc>
          <w:tcPr>
            <w:tcW w:type="dxa" w:w="4844"/>
          </w:tcPr>
          <w:p>
            <w:r>
              <w:t>H/r:</w:t>
              <w:br/>
              <w:t>____________________________</w:t>
            </w:r>
          </w:p>
        </w:tc>
        <w:tc>
          <w:tcPr>
            <w:tcW w:type="dxa" w:w="4844"/>
          </w:tcPr>
          <w:p>
            <w:r>
              <w:t>H/r:</w:t>
              <w:br/>
              <w:t>____________________________</w:t>
            </w:r>
          </w:p>
        </w:tc>
      </w:tr>
      <w:tr>
        <w:tc>
          <w:tcPr>
            <w:tcW w:type="dxa" w:w="4844"/>
          </w:tcPr>
          <w:p>
            <w:r>
              <w:t>Bank:</w:t>
              <w:br/>
              <w:t>____________________________</w:t>
            </w:r>
          </w:p>
        </w:tc>
        <w:tc>
          <w:tcPr>
            <w:tcW w:type="dxa" w:w="4844"/>
          </w:tcPr>
          <w:p>
            <w:r>
              <w:t>Bank:</w:t>
              <w:br/>
              <w:t>____________________________</w:t>
            </w:r>
          </w:p>
        </w:tc>
      </w:tr>
      <w:tr>
        <w:tc>
          <w:tcPr>
            <w:tcW w:type="dxa" w:w="4844"/>
          </w:tcPr>
          <w:p>
            <w:r>
              <w:t>MFO:</w:t>
              <w:br/>
              <w:t>____________________________</w:t>
            </w:r>
          </w:p>
        </w:tc>
        <w:tc>
          <w:tcPr>
            <w:tcW w:type="dxa" w:w="4844"/>
          </w:tcPr>
          <w:p>
            <w:r>
              <w:t>MFO:</w:t>
              <w:br/>
              <w:t>____________________________</w:t>
            </w:r>
          </w:p>
        </w:tc>
      </w:tr>
      <w:tr>
        <w:tc>
          <w:tcPr>
            <w:tcW w:type="dxa" w:w="4844"/>
          </w:tcPr>
          <w:p>
            <w:r>
              <w:t>Telefon:</w:t>
              <w:br/>
              <w:t>____________________________</w:t>
            </w:r>
          </w:p>
        </w:tc>
        <w:tc>
          <w:tcPr>
            <w:tcW w:type="dxa" w:w="4844"/>
          </w:tcPr>
          <w:p>
            <w:r>
              <w:t>Telefon:</w:t>
              <w:br/>
              <w:t>____________________________</w:t>
            </w:r>
          </w:p>
        </w:tc>
      </w:tr>
      <w:tr>
        <w:tc>
          <w:tcPr>
            <w:tcW w:type="dxa" w:w="4844"/>
          </w:tcPr>
          <w:p>
            <w:r>
              <w:t>Rahbar:</w:t>
              <w:br/>
              <w:t>____________________________</w:t>
            </w:r>
          </w:p>
        </w:tc>
        <w:tc>
          <w:tcPr>
            <w:tcW w:type="dxa" w:w="4844"/>
          </w:tcPr>
          <w:p>
            <w:r>
              <w:t>Rahbar:</w:t>
              <w:br/>
              <w:t>____________________________</w:t>
            </w:r>
          </w:p>
        </w:tc>
      </w:tr>
      <w:tr>
        <w:tc>
          <w:tcPr>
            <w:tcW w:type="dxa" w:w="4844"/>
          </w:tcPr>
          <w:p>
            <w:r>
              <w:t>Imzo: __________________</w:t>
              <w:br/>
              <w:t>M.O‘.</w:t>
            </w:r>
          </w:p>
        </w:tc>
        <w:tc>
          <w:tcPr>
            <w:tcW w:type="dxa" w:w="4844"/>
          </w:tcPr>
          <w:p>
            <w:r>
              <w:t>Imzo: __________________</w:t>
              <w:br/>
              <w:t>M.O‘.</w:t>
            </w:r>
          </w:p>
        </w:tc>
      </w:tr>
    </w:tbl>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